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6C4C2" w14:textId="397BCF5D" w:rsidR="00B8147C" w:rsidRPr="00031013" w:rsidRDefault="00B8147C" w:rsidP="00527A97">
      <w:pPr>
        <w:pStyle w:val="Heading1"/>
        <w:spacing w:line="240" w:lineRule="auto"/>
        <w:rPr>
          <w:rFonts w:asciiTheme="minorHAnsi" w:hAnsiTheme="minorHAnsi"/>
          <w:color w:val="013844"/>
          <w:sz w:val="32"/>
          <w:szCs w:val="32"/>
        </w:rPr>
      </w:pPr>
      <w:r w:rsidRPr="00081A49">
        <w:rPr>
          <w:rFonts w:asciiTheme="minorHAnsi" w:hAnsiTheme="minorHAnsi" w:cs="Times New Roman (Headings CS)"/>
          <w:color w:val="013844"/>
          <w:sz w:val="24"/>
          <w:szCs w:val="24"/>
        </w:rPr>
        <w:t>SOP 1</w:t>
      </w:r>
      <w:r w:rsidR="00081A49" w:rsidRPr="00081A49">
        <w:rPr>
          <w:rFonts w:asciiTheme="minorHAnsi" w:hAnsiTheme="minorHAnsi" w:cs="Times New Roman (Headings CS)"/>
          <w:color w:val="013844"/>
          <w:sz w:val="24"/>
          <w:szCs w:val="24"/>
        </w:rPr>
        <w:br/>
      </w:r>
      <w:r w:rsidRPr="00031013">
        <w:rPr>
          <w:rFonts w:asciiTheme="minorHAnsi" w:hAnsiTheme="minorHAnsi"/>
          <w:b/>
          <w:bCs/>
          <w:color w:val="013844"/>
          <w:sz w:val="32"/>
          <w:szCs w:val="32"/>
        </w:rPr>
        <w:t>Virtual Care Session SOP</w:t>
      </w:r>
      <w:r w:rsidRPr="00031013">
        <w:rPr>
          <w:rFonts w:asciiTheme="minorHAnsi" w:hAnsiTheme="minorHAnsi"/>
          <w:color w:val="013844"/>
          <w:sz w:val="32"/>
          <w:szCs w:val="32"/>
        </w:rPr>
        <w:t xml:space="preserve"> </w:t>
      </w:r>
    </w:p>
    <w:p w14:paraId="7467337F" w14:textId="103C3978" w:rsidR="00B8147C" w:rsidRPr="003B7F58" w:rsidRDefault="00802C10" w:rsidP="00B8147C">
      <w:pPr>
        <w:rPr>
          <w:color w:val="013844"/>
          <w:sz w:val="22"/>
          <w:szCs w:val="22"/>
        </w:rPr>
      </w:pPr>
      <w:r w:rsidRPr="003B7F58">
        <w:rPr>
          <w:b/>
          <w:bCs/>
          <w:color w:val="013844"/>
          <w:sz w:val="22"/>
          <w:szCs w:val="22"/>
        </w:rPr>
        <w:br/>
      </w:r>
      <w:r w:rsidR="00B8147C" w:rsidRPr="003B7F58">
        <w:rPr>
          <w:b/>
          <w:bCs/>
          <w:color w:val="013844"/>
          <w:sz w:val="22"/>
          <w:szCs w:val="22"/>
        </w:rPr>
        <w:t>Document control</w:t>
      </w:r>
      <w:r w:rsidR="00B8147C" w:rsidRPr="003B7F58">
        <w:rPr>
          <w:color w:val="013844"/>
          <w:sz w:val="22"/>
          <w:szCs w:val="22"/>
        </w:rPr>
        <w:br/>
        <w:t xml:space="preserve">SOP ID: </w:t>
      </w:r>
      <w:proofErr w:type="gramStart"/>
      <w:r w:rsidR="00B8147C" w:rsidRPr="003B7F58">
        <w:rPr>
          <w:color w:val="013844"/>
          <w:sz w:val="22"/>
          <w:szCs w:val="22"/>
        </w:rPr>
        <w:t>[ ]</w:t>
      </w:r>
      <w:proofErr w:type="gramEnd"/>
      <w:r w:rsidR="00B8147C" w:rsidRPr="003B7F58">
        <w:rPr>
          <w:color w:val="013844"/>
          <w:sz w:val="22"/>
          <w:szCs w:val="22"/>
        </w:rPr>
        <w:t xml:space="preserve"> </w:t>
      </w:r>
      <w:r w:rsidRPr="003B7F58">
        <w:rPr>
          <w:color w:val="013844"/>
          <w:sz w:val="22"/>
          <w:szCs w:val="22"/>
        </w:rPr>
        <w:br/>
      </w:r>
      <w:r w:rsidR="00B8147C" w:rsidRPr="003B7F58">
        <w:rPr>
          <w:color w:val="013844"/>
          <w:sz w:val="22"/>
          <w:szCs w:val="22"/>
        </w:rPr>
        <w:t xml:space="preserve">Version: </w:t>
      </w:r>
      <w:proofErr w:type="gramStart"/>
      <w:r w:rsidR="00B8147C" w:rsidRPr="003B7F58">
        <w:rPr>
          <w:color w:val="013844"/>
          <w:sz w:val="22"/>
          <w:szCs w:val="22"/>
        </w:rPr>
        <w:t>[ ]</w:t>
      </w:r>
      <w:proofErr w:type="gramEnd"/>
      <w:r w:rsidR="00B8147C" w:rsidRPr="003B7F58">
        <w:rPr>
          <w:color w:val="013844"/>
          <w:sz w:val="22"/>
          <w:szCs w:val="22"/>
        </w:rPr>
        <w:t xml:space="preserve"> </w:t>
      </w:r>
      <w:r w:rsidRPr="003B7F58">
        <w:rPr>
          <w:color w:val="013844"/>
          <w:sz w:val="22"/>
          <w:szCs w:val="22"/>
        </w:rPr>
        <w:br/>
      </w:r>
      <w:r w:rsidR="00B8147C" w:rsidRPr="003B7F58">
        <w:rPr>
          <w:color w:val="013844"/>
          <w:sz w:val="22"/>
          <w:szCs w:val="22"/>
        </w:rPr>
        <w:t xml:space="preserve">Owner: [Operations Owner] </w:t>
      </w:r>
      <w:r w:rsidRPr="003B7F58">
        <w:rPr>
          <w:color w:val="013844"/>
          <w:sz w:val="22"/>
          <w:szCs w:val="22"/>
        </w:rPr>
        <w:br/>
      </w:r>
      <w:r w:rsidR="00B8147C" w:rsidRPr="003B7F58">
        <w:rPr>
          <w:color w:val="013844"/>
          <w:sz w:val="22"/>
          <w:szCs w:val="22"/>
        </w:rPr>
        <w:t xml:space="preserve">Clinical owner: [Head of Clinical] </w:t>
      </w:r>
      <w:r w:rsidRPr="003B7F58">
        <w:rPr>
          <w:color w:val="013844"/>
          <w:sz w:val="22"/>
          <w:szCs w:val="22"/>
        </w:rPr>
        <w:br/>
      </w:r>
      <w:r w:rsidR="00B8147C" w:rsidRPr="003B7F58">
        <w:rPr>
          <w:color w:val="013844"/>
          <w:sz w:val="22"/>
          <w:szCs w:val="22"/>
        </w:rPr>
        <w:t>Review: [90 days post go-live, then annually]</w:t>
      </w:r>
    </w:p>
    <w:p w14:paraId="54454999" w14:textId="77777777" w:rsidR="00802C10" w:rsidRPr="003B7F58" w:rsidRDefault="00802C10" w:rsidP="00B8147C">
      <w:pPr>
        <w:pStyle w:val="Heading2"/>
        <w:rPr>
          <w:rFonts w:asciiTheme="minorHAnsi" w:hAnsiTheme="minorHAnsi"/>
          <w:color w:val="013844"/>
          <w:sz w:val="22"/>
          <w:szCs w:val="22"/>
        </w:rPr>
      </w:pPr>
    </w:p>
    <w:p w14:paraId="362F7411" w14:textId="13C3A95E"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1. Purpose</w:t>
      </w:r>
    </w:p>
    <w:p w14:paraId="2FBCC94C" w14:textId="6245F089" w:rsidR="00527A97" w:rsidRPr="003B7F58" w:rsidRDefault="00B8147C" w:rsidP="003B7F58">
      <w:pPr>
        <w:rPr>
          <w:color w:val="013844"/>
          <w:sz w:val="22"/>
          <w:szCs w:val="22"/>
        </w:rPr>
      </w:pPr>
      <w:r w:rsidRPr="00527A97">
        <w:rPr>
          <w:color w:val="013844"/>
          <w:sz w:val="22"/>
          <w:szCs w:val="22"/>
        </w:rPr>
        <w:t>Provide a consistent, safe process for delivering a virtual care session using Visionflex at [Site].</w:t>
      </w:r>
      <w:r w:rsidR="003B7F58">
        <w:rPr>
          <w:color w:val="013844"/>
          <w:sz w:val="22"/>
          <w:szCs w:val="22"/>
        </w:rPr>
        <w:br/>
      </w:r>
    </w:p>
    <w:p w14:paraId="56CCA2DA" w14:textId="57B75821"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2. Scope</w:t>
      </w:r>
    </w:p>
    <w:p w14:paraId="3B0C08B8" w14:textId="470C1681" w:rsidR="00527A97" w:rsidRPr="003B7F58" w:rsidRDefault="00B8147C" w:rsidP="003B7F58">
      <w:pPr>
        <w:rPr>
          <w:color w:val="013844"/>
          <w:sz w:val="22"/>
          <w:szCs w:val="22"/>
        </w:rPr>
      </w:pPr>
      <w:r w:rsidRPr="00527A97">
        <w:rPr>
          <w:color w:val="013844"/>
          <w:sz w:val="22"/>
          <w:szCs w:val="22"/>
        </w:rPr>
        <w:t>Applies to UC1–UC3 virtual consultations delivered from [Site], including sessions supported by onsite staff and those involving external clinicians.</w:t>
      </w:r>
      <w:r w:rsidR="003B7F58">
        <w:rPr>
          <w:color w:val="013844"/>
          <w:sz w:val="22"/>
          <w:szCs w:val="22"/>
        </w:rPr>
        <w:br/>
      </w:r>
    </w:p>
    <w:p w14:paraId="54CE6B9D" w14:textId="5BD5FB06"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3. Roles and responsibilities</w:t>
      </w:r>
    </w:p>
    <w:p w14:paraId="0E0341FA" w14:textId="77777777" w:rsidR="00B8147C" w:rsidRPr="00527A97" w:rsidRDefault="00B8147C" w:rsidP="00B8147C">
      <w:pPr>
        <w:numPr>
          <w:ilvl w:val="0"/>
          <w:numId w:val="1"/>
        </w:numPr>
        <w:rPr>
          <w:color w:val="013844"/>
          <w:sz w:val="22"/>
          <w:szCs w:val="22"/>
        </w:rPr>
      </w:pPr>
      <w:r w:rsidRPr="00527A97">
        <w:rPr>
          <w:b/>
          <w:bCs/>
          <w:color w:val="013844"/>
          <w:sz w:val="22"/>
          <w:szCs w:val="22"/>
        </w:rPr>
        <w:t>Clinician:</w:t>
      </w:r>
      <w:r w:rsidRPr="00527A97">
        <w:rPr>
          <w:color w:val="013844"/>
          <w:sz w:val="22"/>
          <w:szCs w:val="22"/>
        </w:rPr>
        <w:t xml:space="preserve"> clinical delivery, consent confirmation, clinical decisions, documentation</w:t>
      </w:r>
    </w:p>
    <w:p w14:paraId="2E06C26D" w14:textId="77777777" w:rsidR="00B8147C" w:rsidRPr="00527A97" w:rsidRDefault="00B8147C" w:rsidP="00B8147C">
      <w:pPr>
        <w:numPr>
          <w:ilvl w:val="0"/>
          <w:numId w:val="1"/>
        </w:numPr>
        <w:rPr>
          <w:color w:val="013844"/>
          <w:sz w:val="22"/>
          <w:szCs w:val="22"/>
        </w:rPr>
      </w:pPr>
      <w:r w:rsidRPr="00527A97">
        <w:rPr>
          <w:b/>
          <w:bCs/>
          <w:color w:val="013844"/>
          <w:sz w:val="22"/>
          <w:szCs w:val="22"/>
        </w:rPr>
        <w:t>Onsite support staff:</w:t>
      </w:r>
      <w:r w:rsidRPr="00527A97">
        <w:rPr>
          <w:color w:val="013844"/>
          <w:sz w:val="22"/>
          <w:szCs w:val="22"/>
        </w:rPr>
        <w:t xml:space="preserve"> patient preparation, environment setup, identity checks (where permitted), equipment operation, escalation initiation</w:t>
      </w:r>
    </w:p>
    <w:p w14:paraId="545DA8B0" w14:textId="77777777" w:rsidR="00B8147C" w:rsidRPr="00527A97" w:rsidRDefault="00B8147C" w:rsidP="00B8147C">
      <w:pPr>
        <w:numPr>
          <w:ilvl w:val="0"/>
          <w:numId w:val="1"/>
        </w:numPr>
        <w:rPr>
          <w:color w:val="013844"/>
          <w:sz w:val="22"/>
          <w:szCs w:val="22"/>
        </w:rPr>
      </w:pPr>
      <w:r w:rsidRPr="00527A97">
        <w:rPr>
          <w:b/>
          <w:bCs/>
          <w:color w:val="013844"/>
          <w:sz w:val="22"/>
          <w:szCs w:val="22"/>
        </w:rPr>
        <w:t>Coordinator/admin:</w:t>
      </w:r>
      <w:r w:rsidRPr="00527A97">
        <w:rPr>
          <w:color w:val="013844"/>
          <w:sz w:val="22"/>
          <w:szCs w:val="22"/>
        </w:rPr>
        <w:t xml:space="preserve"> booking, invitations, patient communications, follow-up tasks</w:t>
      </w:r>
    </w:p>
    <w:p w14:paraId="1F7EBAEE" w14:textId="4D1C899B" w:rsidR="00527A97" w:rsidRPr="003B7F58" w:rsidRDefault="00B8147C" w:rsidP="00B8147C">
      <w:pPr>
        <w:numPr>
          <w:ilvl w:val="0"/>
          <w:numId w:val="1"/>
        </w:numPr>
        <w:rPr>
          <w:color w:val="013844"/>
          <w:sz w:val="22"/>
          <w:szCs w:val="22"/>
        </w:rPr>
      </w:pPr>
      <w:r w:rsidRPr="00527A97">
        <w:rPr>
          <w:b/>
          <w:bCs/>
          <w:color w:val="013844"/>
          <w:sz w:val="22"/>
          <w:szCs w:val="22"/>
        </w:rPr>
        <w:t>IT support:</w:t>
      </w:r>
      <w:r w:rsidRPr="00527A97">
        <w:rPr>
          <w:color w:val="013844"/>
          <w:sz w:val="22"/>
          <w:szCs w:val="22"/>
        </w:rPr>
        <w:t xml:space="preserve"> access, connectivity and technical escalation</w:t>
      </w:r>
      <w:r w:rsidRPr="00527A97">
        <w:rPr>
          <w:color w:val="013844"/>
          <w:sz w:val="22"/>
          <w:szCs w:val="22"/>
        </w:rPr>
        <w:br/>
        <w:t xml:space="preserve">These align with employer and practitioner responsibilities described by AHPRA for virtual care. </w:t>
      </w:r>
      <w:r w:rsidR="003B7F58">
        <w:rPr>
          <w:color w:val="013844"/>
          <w:sz w:val="22"/>
          <w:szCs w:val="22"/>
        </w:rPr>
        <w:br/>
      </w:r>
    </w:p>
    <w:p w14:paraId="054622E9" w14:textId="53BD47F7"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4. Procedure</w:t>
      </w:r>
    </w:p>
    <w:p w14:paraId="65A2A0E3" w14:textId="77777777" w:rsidR="00527A97" w:rsidRDefault="00B8147C" w:rsidP="00B8147C">
      <w:pPr>
        <w:rPr>
          <w:color w:val="013844"/>
        </w:rPr>
      </w:pPr>
      <w:r w:rsidRPr="00802C10">
        <w:rPr>
          <w:rStyle w:val="Heading3Char"/>
          <w:color w:val="013844"/>
        </w:rPr>
        <w:t>4.1 Booking and preparation</w:t>
      </w:r>
    </w:p>
    <w:p w14:paraId="6EB5E8C2" w14:textId="50764E31" w:rsidR="00B8147C" w:rsidRPr="00527A97" w:rsidRDefault="00B8147C" w:rsidP="00527A97">
      <w:pPr>
        <w:pStyle w:val="ListParagraph"/>
        <w:numPr>
          <w:ilvl w:val="0"/>
          <w:numId w:val="3"/>
        </w:numPr>
        <w:rPr>
          <w:color w:val="013844"/>
          <w:sz w:val="22"/>
          <w:szCs w:val="22"/>
        </w:rPr>
      </w:pPr>
      <w:r w:rsidRPr="00527A97">
        <w:rPr>
          <w:b/>
          <w:bCs/>
          <w:color w:val="013844"/>
          <w:sz w:val="22"/>
          <w:szCs w:val="22"/>
        </w:rPr>
        <w:t>Record:</w:t>
      </w:r>
      <w:r w:rsidRPr="00527A97">
        <w:rPr>
          <w:color w:val="013844"/>
          <w:sz w:val="22"/>
          <w:szCs w:val="22"/>
        </w:rPr>
        <w:t xml:space="preserve"> patient identifiers, appointment time, clinician, location, interpreter or family attendance (if applicable), and intended use case.</w:t>
      </w:r>
    </w:p>
    <w:p w14:paraId="5AC596C3" w14:textId="77777777" w:rsidR="00527A97" w:rsidRDefault="00B8147C" w:rsidP="00B8147C">
      <w:pPr>
        <w:rPr>
          <w:color w:val="013844"/>
        </w:rPr>
      </w:pPr>
      <w:r w:rsidRPr="00802C10">
        <w:rPr>
          <w:rStyle w:val="Heading3Char"/>
          <w:color w:val="013844"/>
        </w:rPr>
        <w:t>4.2 Pre-consultation setup (on the day)</w:t>
      </w:r>
    </w:p>
    <w:p w14:paraId="067810CF" w14:textId="77777777" w:rsidR="00527A97" w:rsidRDefault="00B8147C" w:rsidP="00527A97">
      <w:pPr>
        <w:pStyle w:val="ListParagraph"/>
        <w:numPr>
          <w:ilvl w:val="0"/>
          <w:numId w:val="2"/>
        </w:numPr>
        <w:rPr>
          <w:color w:val="013844"/>
          <w:sz w:val="22"/>
          <w:szCs w:val="22"/>
        </w:rPr>
      </w:pPr>
      <w:r w:rsidRPr="00527A97">
        <w:rPr>
          <w:color w:val="013844"/>
          <w:sz w:val="22"/>
          <w:szCs w:val="22"/>
        </w:rPr>
        <w:lastRenderedPageBreak/>
        <w:t>Confirm environment supports privacy (quiet room, door closed, signage, screen placement).</w:t>
      </w:r>
    </w:p>
    <w:p w14:paraId="150229CE" w14:textId="77777777" w:rsidR="00527A97" w:rsidRDefault="00B8147C" w:rsidP="00527A97">
      <w:pPr>
        <w:pStyle w:val="ListParagraph"/>
        <w:numPr>
          <w:ilvl w:val="0"/>
          <w:numId w:val="2"/>
        </w:numPr>
        <w:rPr>
          <w:color w:val="013844"/>
          <w:sz w:val="22"/>
          <w:szCs w:val="22"/>
        </w:rPr>
      </w:pPr>
      <w:r w:rsidRPr="00527A97">
        <w:rPr>
          <w:color w:val="013844"/>
          <w:sz w:val="22"/>
          <w:szCs w:val="22"/>
        </w:rPr>
        <w:t>Confirm equipment is powered, connected, and ready.</w:t>
      </w:r>
    </w:p>
    <w:p w14:paraId="53AF4972" w14:textId="2E3DD431" w:rsidR="00B8147C" w:rsidRPr="00527A97" w:rsidRDefault="00B8147C" w:rsidP="00527A97">
      <w:pPr>
        <w:pStyle w:val="ListParagraph"/>
        <w:numPr>
          <w:ilvl w:val="0"/>
          <w:numId w:val="2"/>
        </w:numPr>
        <w:rPr>
          <w:color w:val="013844"/>
          <w:sz w:val="22"/>
          <w:szCs w:val="22"/>
        </w:rPr>
      </w:pPr>
      <w:r w:rsidRPr="00527A97">
        <w:rPr>
          <w:color w:val="013844"/>
          <w:sz w:val="22"/>
          <w:szCs w:val="22"/>
        </w:rPr>
        <w:t xml:space="preserve">If this is the first session in a new room or connection type, run a short test call. </w:t>
      </w:r>
    </w:p>
    <w:p w14:paraId="31D7C60F" w14:textId="77777777" w:rsidR="00527A97" w:rsidRDefault="00B8147C" w:rsidP="00B8147C">
      <w:pPr>
        <w:rPr>
          <w:color w:val="013844"/>
        </w:rPr>
      </w:pPr>
      <w:r w:rsidRPr="00802C10">
        <w:rPr>
          <w:rStyle w:val="Heading3Char"/>
          <w:color w:val="013844"/>
        </w:rPr>
        <w:t>4.3 Start of session</w:t>
      </w:r>
    </w:p>
    <w:p w14:paraId="073A4F0C" w14:textId="77777777" w:rsidR="00527A97" w:rsidRPr="00527A97" w:rsidRDefault="00B8147C" w:rsidP="00527A97">
      <w:pPr>
        <w:pStyle w:val="ListParagraph"/>
        <w:numPr>
          <w:ilvl w:val="0"/>
          <w:numId w:val="2"/>
        </w:numPr>
        <w:rPr>
          <w:color w:val="013844"/>
          <w:sz w:val="22"/>
          <w:szCs w:val="22"/>
        </w:rPr>
      </w:pPr>
      <w:r w:rsidRPr="00527A97">
        <w:rPr>
          <w:color w:val="013844"/>
          <w:sz w:val="22"/>
          <w:szCs w:val="22"/>
        </w:rPr>
        <w:t xml:space="preserve">Confirm patient identity and confirm who is present on both sides of the call. </w:t>
      </w:r>
    </w:p>
    <w:p w14:paraId="06A174B5" w14:textId="475E4999" w:rsidR="00B8147C" w:rsidRPr="00527A97" w:rsidRDefault="00B8147C" w:rsidP="00527A97">
      <w:pPr>
        <w:pStyle w:val="ListParagraph"/>
        <w:numPr>
          <w:ilvl w:val="0"/>
          <w:numId w:val="2"/>
        </w:numPr>
        <w:rPr>
          <w:color w:val="013844"/>
          <w:sz w:val="22"/>
          <w:szCs w:val="22"/>
        </w:rPr>
      </w:pPr>
      <w:r w:rsidRPr="00527A97">
        <w:rPr>
          <w:color w:val="013844"/>
          <w:sz w:val="22"/>
          <w:szCs w:val="22"/>
        </w:rPr>
        <w:t xml:space="preserve">Explain what to expect and confirm consent to proceed via virtual care. If recording or AI scribe is ever used, that must be disclosed and consent obtained. </w:t>
      </w:r>
    </w:p>
    <w:p w14:paraId="5632E7C4" w14:textId="77777777" w:rsidR="00527A97" w:rsidRDefault="00B8147C" w:rsidP="00B8147C">
      <w:pPr>
        <w:rPr>
          <w:color w:val="013844"/>
        </w:rPr>
      </w:pPr>
      <w:r w:rsidRPr="00802C10">
        <w:rPr>
          <w:rStyle w:val="Heading3Char"/>
          <w:color w:val="013844"/>
        </w:rPr>
        <w:t>4.4 Clinical delivery</w:t>
      </w:r>
    </w:p>
    <w:p w14:paraId="195C05EE" w14:textId="77777777" w:rsidR="00527A97" w:rsidRPr="00527A97" w:rsidRDefault="00B8147C" w:rsidP="00527A97">
      <w:pPr>
        <w:pStyle w:val="ListParagraph"/>
        <w:numPr>
          <w:ilvl w:val="0"/>
          <w:numId w:val="4"/>
        </w:numPr>
        <w:rPr>
          <w:color w:val="013844"/>
          <w:sz w:val="22"/>
          <w:szCs w:val="22"/>
        </w:rPr>
      </w:pPr>
      <w:r w:rsidRPr="00527A97">
        <w:rPr>
          <w:color w:val="013844"/>
          <w:sz w:val="22"/>
          <w:szCs w:val="22"/>
        </w:rPr>
        <w:t>Deliver consult per UC workflow (Section 4 of rollout plan).</w:t>
      </w:r>
    </w:p>
    <w:p w14:paraId="6E2B5BF2" w14:textId="77777777" w:rsidR="00527A97" w:rsidRPr="00527A97" w:rsidRDefault="00B8147C" w:rsidP="00527A97">
      <w:pPr>
        <w:pStyle w:val="ListParagraph"/>
        <w:numPr>
          <w:ilvl w:val="0"/>
          <w:numId w:val="4"/>
        </w:numPr>
        <w:rPr>
          <w:color w:val="013844"/>
          <w:sz w:val="22"/>
          <w:szCs w:val="22"/>
        </w:rPr>
      </w:pPr>
      <w:r w:rsidRPr="00527A97">
        <w:rPr>
          <w:color w:val="013844"/>
          <w:sz w:val="22"/>
          <w:szCs w:val="22"/>
        </w:rPr>
        <w:t>Use peripherals only as per training and workflow.</w:t>
      </w:r>
    </w:p>
    <w:p w14:paraId="7B06F282" w14:textId="41C2EDD8" w:rsidR="00B8147C" w:rsidRPr="00527A97" w:rsidRDefault="00B8147C" w:rsidP="00527A97">
      <w:pPr>
        <w:pStyle w:val="ListParagraph"/>
        <w:numPr>
          <w:ilvl w:val="0"/>
          <w:numId w:val="4"/>
        </w:numPr>
        <w:rPr>
          <w:color w:val="013844"/>
          <w:sz w:val="22"/>
          <w:szCs w:val="22"/>
        </w:rPr>
      </w:pPr>
      <w:r w:rsidRPr="00527A97">
        <w:rPr>
          <w:color w:val="013844"/>
          <w:sz w:val="22"/>
          <w:szCs w:val="22"/>
        </w:rPr>
        <w:t>If the consult becomes clinically unsuitable for virtual care, transition to the agreed pathway (in-person review, ED transfer, alternative service).</w:t>
      </w:r>
    </w:p>
    <w:p w14:paraId="60FD06EF" w14:textId="77777777" w:rsidR="00527A97" w:rsidRDefault="00B8147C" w:rsidP="00B8147C">
      <w:pPr>
        <w:rPr>
          <w:color w:val="013844"/>
        </w:rPr>
      </w:pPr>
      <w:r w:rsidRPr="00802C10">
        <w:rPr>
          <w:rStyle w:val="Heading3Char"/>
          <w:color w:val="013844"/>
        </w:rPr>
        <w:t>4.5 Documentation</w:t>
      </w:r>
    </w:p>
    <w:p w14:paraId="541EDAA9" w14:textId="77777777" w:rsidR="00527A97" w:rsidRPr="00527A97" w:rsidRDefault="00B8147C" w:rsidP="00527A97">
      <w:pPr>
        <w:pStyle w:val="ListParagraph"/>
        <w:numPr>
          <w:ilvl w:val="0"/>
          <w:numId w:val="5"/>
        </w:numPr>
        <w:rPr>
          <w:color w:val="013844"/>
          <w:sz w:val="22"/>
          <w:szCs w:val="22"/>
        </w:rPr>
      </w:pPr>
      <w:r w:rsidRPr="00527A97">
        <w:rPr>
          <w:color w:val="013844"/>
          <w:sz w:val="22"/>
          <w:szCs w:val="22"/>
        </w:rPr>
        <w:t xml:space="preserve">Document in the clinical record as per local policy, including a short consent statement and any participants (family, interpreter). </w:t>
      </w:r>
    </w:p>
    <w:p w14:paraId="54924C41" w14:textId="17DEA9A5" w:rsidR="00B8147C" w:rsidRPr="00527A97" w:rsidRDefault="00B8147C" w:rsidP="00527A97">
      <w:pPr>
        <w:pStyle w:val="ListParagraph"/>
        <w:numPr>
          <w:ilvl w:val="0"/>
          <w:numId w:val="5"/>
        </w:numPr>
        <w:rPr>
          <w:color w:val="013844"/>
          <w:sz w:val="22"/>
          <w:szCs w:val="22"/>
        </w:rPr>
      </w:pPr>
      <w:r w:rsidRPr="00527A97">
        <w:rPr>
          <w:color w:val="013844"/>
          <w:sz w:val="22"/>
          <w:szCs w:val="22"/>
        </w:rPr>
        <w:t xml:space="preserve">AHPRA guidance reinforces identity, consent, and safe conduct requirements in virtual care. </w:t>
      </w:r>
    </w:p>
    <w:p w14:paraId="6C2665FE" w14:textId="77777777" w:rsidR="00527A97" w:rsidRDefault="00B8147C" w:rsidP="00B8147C">
      <w:pPr>
        <w:rPr>
          <w:color w:val="013844"/>
        </w:rPr>
      </w:pPr>
      <w:r w:rsidRPr="00802C10">
        <w:rPr>
          <w:rStyle w:val="Heading3Char"/>
          <w:color w:val="013844"/>
        </w:rPr>
        <w:t>4.6 Session closure and follow-up</w:t>
      </w:r>
    </w:p>
    <w:p w14:paraId="13C45620" w14:textId="77777777" w:rsidR="00527A97" w:rsidRDefault="00B8147C" w:rsidP="00527A97">
      <w:pPr>
        <w:pStyle w:val="ListParagraph"/>
        <w:numPr>
          <w:ilvl w:val="0"/>
          <w:numId w:val="6"/>
        </w:numPr>
        <w:rPr>
          <w:color w:val="013844"/>
          <w:sz w:val="22"/>
          <w:szCs w:val="22"/>
        </w:rPr>
      </w:pPr>
      <w:r w:rsidRPr="00527A97">
        <w:rPr>
          <w:color w:val="013844"/>
          <w:sz w:val="22"/>
          <w:szCs w:val="22"/>
        </w:rPr>
        <w:t>Confirm patient understands next steps.</w:t>
      </w:r>
    </w:p>
    <w:p w14:paraId="775DDC5B" w14:textId="77777777" w:rsidR="00527A97" w:rsidRDefault="00B8147C" w:rsidP="00527A97">
      <w:pPr>
        <w:pStyle w:val="ListParagraph"/>
        <w:numPr>
          <w:ilvl w:val="0"/>
          <w:numId w:val="6"/>
        </w:numPr>
        <w:rPr>
          <w:color w:val="013844"/>
          <w:sz w:val="22"/>
          <w:szCs w:val="22"/>
        </w:rPr>
      </w:pPr>
      <w:r w:rsidRPr="00527A97">
        <w:rPr>
          <w:color w:val="013844"/>
          <w:sz w:val="22"/>
          <w:szCs w:val="22"/>
        </w:rPr>
        <w:t>Assign tasks (referrals, scripts, follow-up appointment).</w:t>
      </w:r>
    </w:p>
    <w:p w14:paraId="5A0A2F16" w14:textId="01B3BBB8" w:rsidR="00527A97" w:rsidRPr="003B7F58" w:rsidRDefault="00B8147C" w:rsidP="00B8147C">
      <w:pPr>
        <w:pStyle w:val="ListParagraph"/>
        <w:numPr>
          <w:ilvl w:val="0"/>
          <w:numId w:val="6"/>
        </w:numPr>
        <w:rPr>
          <w:color w:val="013844"/>
          <w:sz w:val="22"/>
          <w:szCs w:val="22"/>
        </w:rPr>
      </w:pPr>
      <w:r w:rsidRPr="00527A97">
        <w:rPr>
          <w:color w:val="013844"/>
          <w:sz w:val="22"/>
          <w:szCs w:val="22"/>
        </w:rPr>
        <w:t>Log any issues in the issues log if the workflow or technology created friction.</w:t>
      </w:r>
      <w:r w:rsidR="003B7F58">
        <w:rPr>
          <w:color w:val="013844"/>
          <w:sz w:val="22"/>
          <w:szCs w:val="22"/>
        </w:rPr>
        <w:br/>
      </w:r>
    </w:p>
    <w:p w14:paraId="68524AD9" w14:textId="0C5CAA9E"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5. Exceptions and safety triggers</w:t>
      </w:r>
    </w:p>
    <w:p w14:paraId="654FB2CF" w14:textId="77777777" w:rsidR="00527A97" w:rsidRDefault="00B8147C" w:rsidP="00527A97">
      <w:pPr>
        <w:pStyle w:val="ListParagraph"/>
        <w:numPr>
          <w:ilvl w:val="0"/>
          <w:numId w:val="7"/>
        </w:numPr>
        <w:rPr>
          <w:color w:val="013844"/>
          <w:sz w:val="22"/>
          <w:szCs w:val="22"/>
        </w:rPr>
      </w:pPr>
      <w:r w:rsidRPr="00527A97">
        <w:rPr>
          <w:color w:val="013844"/>
          <w:sz w:val="22"/>
          <w:szCs w:val="22"/>
        </w:rPr>
        <w:t>If deterioration or red flags occur, follow Escalation SOP (below).</w:t>
      </w:r>
    </w:p>
    <w:p w14:paraId="17BC1812" w14:textId="6E6CAD49" w:rsidR="00802C10" w:rsidRPr="003B7F58" w:rsidRDefault="00B8147C" w:rsidP="00B8147C">
      <w:pPr>
        <w:pStyle w:val="ListParagraph"/>
        <w:numPr>
          <w:ilvl w:val="0"/>
          <w:numId w:val="7"/>
        </w:numPr>
        <w:rPr>
          <w:color w:val="013844"/>
          <w:sz w:val="22"/>
          <w:szCs w:val="22"/>
        </w:rPr>
      </w:pPr>
      <w:r w:rsidRPr="00527A97">
        <w:rPr>
          <w:color w:val="013844"/>
          <w:sz w:val="22"/>
          <w:szCs w:val="22"/>
        </w:rPr>
        <w:t>If the connection fails, follow Troubleshooting SOP (below).</w:t>
      </w:r>
      <w:r w:rsidR="003B7F58">
        <w:rPr>
          <w:color w:val="013844"/>
          <w:sz w:val="22"/>
          <w:szCs w:val="22"/>
        </w:rPr>
        <w:br/>
      </w:r>
    </w:p>
    <w:p w14:paraId="179A03BA" w14:textId="1883EA31"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6. Records</w:t>
      </w:r>
    </w:p>
    <w:p w14:paraId="0A8DAAA6" w14:textId="77777777" w:rsidR="00B8147C" w:rsidRPr="00527A97" w:rsidRDefault="00B8147C" w:rsidP="00527A97">
      <w:pPr>
        <w:pStyle w:val="ListParagraph"/>
        <w:numPr>
          <w:ilvl w:val="0"/>
          <w:numId w:val="8"/>
        </w:numPr>
        <w:rPr>
          <w:color w:val="013844"/>
          <w:sz w:val="21"/>
          <w:szCs w:val="21"/>
        </w:rPr>
      </w:pPr>
      <w:r w:rsidRPr="00527A97">
        <w:rPr>
          <w:color w:val="013844"/>
          <w:sz w:val="21"/>
          <w:szCs w:val="21"/>
        </w:rPr>
        <w:t>Clinical record note, consent statement, attendance list if required, issues log entry if required.</w:t>
      </w:r>
    </w:p>
    <w:p w14:paraId="31AA4B1B" w14:textId="77777777" w:rsidR="002A3775" w:rsidRPr="00527A97" w:rsidRDefault="002A3775">
      <w:pPr>
        <w:rPr>
          <w:color w:val="013844"/>
          <w:sz w:val="21"/>
          <w:szCs w:val="21"/>
        </w:rPr>
      </w:pPr>
    </w:p>
    <w:p w14:paraId="03D274E9" w14:textId="77777777" w:rsidR="00802C10" w:rsidRPr="00527A97" w:rsidRDefault="00802C10" w:rsidP="00527A97">
      <w:pPr>
        <w:pStyle w:val="ListParagraph"/>
        <w:numPr>
          <w:ilvl w:val="0"/>
          <w:numId w:val="8"/>
        </w:numPr>
        <w:rPr>
          <w:rFonts w:eastAsiaTheme="majorEastAsia" w:cstheme="majorBidi"/>
          <w:color w:val="013844"/>
          <w:sz w:val="21"/>
          <w:szCs w:val="21"/>
        </w:rPr>
      </w:pPr>
      <w:r w:rsidRPr="00527A97">
        <w:rPr>
          <w:color w:val="013844"/>
          <w:sz w:val="21"/>
          <w:szCs w:val="21"/>
        </w:rPr>
        <w:br w:type="page"/>
      </w:r>
    </w:p>
    <w:p w14:paraId="297F92B0" w14:textId="53CDB927" w:rsidR="00B8147C" w:rsidRPr="00031013" w:rsidRDefault="00B8147C" w:rsidP="00B8147C">
      <w:pPr>
        <w:pStyle w:val="Heading1"/>
        <w:rPr>
          <w:rFonts w:asciiTheme="minorHAnsi" w:hAnsiTheme="minorHAnsi"/>
          <w:color w:val="013844"/>
          <w:sz w:val="32"/>
          <w:szCs w:val="32"/>
        </w:rPr>
      </w:pPr>
      <w:r w:rsidRPr="003B7F58">
        <w:rPr>
          <w:rFonts w:asciiTheme="minorHAnsi" w:hAnsiTheme="minorHAnsi"/>
          <w:color w:val="013844"/>
          <w:sz w:val="24"/>
          <w:szCs w:val="24"/>
        </w:rPr>
        <w:lastRenderedPageBreak/>
        <w:t xml:space="preserve">SOP 2 </w:t>
      </w:r>
      <w:r w:rsidR="003B7F58" w:rsidRPr="003B7F58">
        <w:rPr>
          <w:rFonts w:asciiTheme="minorHAnsi" w:hAnsiTheme="minorHAnsi"/>
          <w:color w:val="013844"/>
          <w:sz w:val="24"/>
          <w:szCs w:val="24"/>
        </w:rPr>
        <w:br/>
      </w:r>
      <w:r w:rsidRPr="00031013">
        <w:rPr>
          <w:rFonts w:asciiTheme="minorHAnsi" w:hAnsiTheme="minorHAnsi"/>
          <w:b/>
          <w:bCs/>
          <w:color w:val="013844"/>
          <w:sz w:val="32"/>
          <w:szCs w:val="32"/>
        </w:rPr>
        <w:t>Clinical Escalation SOP</w:t>
      </w:r>
    </w:p>
    <w:p w14:paraId="1E2B3BE9" w14:textId="2BBFDA85" w:rsidR="00B8147C" w:rsidRPr="003B7F58" w:rsidRDefault="003B7F58" w:rsidP="00B8147C">
      <w:pPr>
        <w:rPr>
          <w:color w:val="013844"/>
          <w:sz w:val="22"/>
          <w:szCs w:val="22"/>
        </w:rPr>
      </w:pPr>
      <w:r w:rsidRPr="003B7F58">
        <w:rPr>
          <w:b/>
          <w:bCs/>
          <w:color w:val="013844"/>
          <w:sz w:val="22"/>
          <w:szCs w:val="22"/>
        </w:rPr>
        <w:br/>
      </w:r>
      <w:r w:rsidR="00B8147C" w:rsidRPr="003B7F58">
        <w:rPr>
          <w:b/>
          <w:bCs/>
          <w:color w:val="013844"/>
          <w:sz w:val="22"/>
          <w:szCs w:val="22"/>
        </w:rPr>
        <w:t>Document control</w:t>
      </w:r>
      <w:r w:rsidR="00B8147C" w:rsidRPr="003B7F58">
        <w:rPr>
          <w:color w:val="013844"/>
          <w:sz w:val="22"/>
          <w:szCs w:val="22"/>
        </w:rPr>
        <w:br/>
        <w:t xml:space="preserve">SOP ID: </w:t>
      </w:r>
      <w:proofErr w:type="gramStart"/>
      <w:r w:rsidR="00B8147C" w:rsidRPr="003B7F58">
        <w:rPr>
          <w:color w:val="013844"/>
          <w:sz w:val="22"/>
          <w:szCs w:val="22"/>
        </w:rPr>
        <w:t>[ ]</w:t>
      </w:r>
      <w:proofErr w:type="gramEnd"/>
      <w:r w:rsidRPr="003B7F58">
        <w:rPr>
          <w:color w:val="013844"/>
          <w:sz w:val="22"/>
          <w:szCs w:val="22"/>
        </w:rPr>
        <w:br/>
      </w:r>
      <w:r w:rsidR="00B8147C" w:rsidRPr="003B7F58">
        <w:rPr>
          <w:color w:val="013844"/>
          <w:sz w:val="22"/>
          <w:szCs w:val="22"/>
        </w:rPr>
        <w:t xml:space="preserve">Version: </w:t>
      </w:r>
      <w:proofErr w:type="gramStart"/>
      <w:r w:rsidR="00B8147C" w:rsidRPr="003B7F58">
        <w:rPr>
          <w:color w:val="013844"/>
          <w:sz w:val="22"/>
          <w:szCs w:val="22"/>
        </w:rPr>
        <w:t>[ ]</w:t>
      </w:r>
      <w:proofErr w:type="gramEnd"/>
      <w:r w:rsidRPr="003B7F58">
        <w:rPr>
          <w:color w:val="013844"/>
          <w:sz w:val="22"/>
          <w:szCs w:val="22"/>
        </w:rPr>
        <w:br/>
      </w:r>
      <w:r w:rsidR="00B8147C" w:rsidRPr="003B7F58">
        <w:rPr>
          <w:color w:val="013844"/>
          <w:sz w:val="22"/>
          <w:szCs w:val="22"/>
        </w:rPr>
        <w:t>Owner: [Clinical Lead]</w:t>
      </w:r>
      <w:r w:rsidRPr="003B7F58">
        <w:rPr>
          <w:color w:val="013844"/>
          <w:sz w:val="22"/>
          <w:szCs w:val="22"/>
        </w:rPr>
        <w:br/>
      </w:r>
      <w:r w:rsidR="00B8147C" w:rsidRPr="003B7F58">
        <w:rPr>
          <w:color w:val="013844"/>
          <w:sz w:val="22"/>
          <w:szCs w:val="22"/>
        </w:rPr>
        <w:t>Review: [90 days post go-live, then annually]</w:t>
      </w:r>
    </w:p>
    <w:p w14:paraId="20DCF4E1" w14:textId="77777777" w:rsidR="00802C10" w:rsidRPr="003B7F58" w:rsidRDefault="00802C10" w:rsidP="00B8147C">
      <w:pPr>
        <w:pStyle w:val="Heading2"/>
        <w:rPr>
          <w:rFonts w:asciiTheme="minorHAnsi" w:hAnsiTheme="minorHAnsi"/>
          <w:color w:val="013844"/>
          <w:sz w:val="22"/>
          <w:szCs w:val="22"/>
        </w:rPr>
      </w:pPr>
    </w:p>
    <w:p w14:paraId="7BA6288A" w14:textId="25F41BD8"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1. Purpose</w:t>
      </w:r>
    </w:p>
    <w:p w14:paraId="590BDBCC" w14:textId="7035122A" w:rsidR="00802C10" w:rsidRPr="003B7F58" w:rsidRDefault="00B8147C" w:rsidP="003B7F58">
      <w:pPr>
        <w:pStyle w:val="ListParagraph"/>
        <w:numPr>
          <w:ilvl w:val="0"/>
          <w:numId w:val="9"/>
        </w:numPr>
        <w:rPr>
          <w:color w:val="013844"/>
          <w:sz w:val="22"/>
          <w:szCs w:val="22"/>
        </w:rPr>
      </w:pPr>
      <w:r w:rsidRPr="003B7F58">
        <w:rPr>
          <w:color w:val="013844"/>
          <w:sz w:val="22"/>
          <w:szCs w:val="22"/>
        </w:rPr>
        <w:t>Define how staff recognise risk and escalate clinical concerns during a virtual care encounter.</w:t>
      </w:r>
      <w:r w:rsidR="003B7F58">
        <w:rPr>
          <w:color w:val="013844"/>
          <w:sz w:val="22"/>
          <w:szCs w:val="22"/>
        </w:rPr>
        <w:br/>
      </w:r>
    </w:p>
    <w:p w14:paraId="10B12133" w14:textId="57AB132F"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2. Scope</w:t>
      </w:r>
    </w:p>
    <w:p w14:paraId="7D891A6B" w14:textId="3F06CF3E" w:rsidR="00802C10" w:rsidRPr="003B7F58" w:rsidRDefault="00B8147C" w:rsidP="003B7F58">
      <w:pPr>
        <w:pStyle w:val="ListParagraph"/>
        <w:numPr>
          <w:ilvl w:val="0"/>
          <w:numId w:val="9"/>
        </w:numPr>
        <w:rPr>
          <w:color w:val="013844"/>
          <w:sz w:val="22"/>
          <w:szCs w:val="22"/>
        </w:rPr>
      </w:pPr>
      <w:r w:rsidRPr="003B7F58">
        <w:rPr>
          <w:color w:val="013844"/>
          <w:sz w:val="22"/>
          <w:szCs w:val="22"/>
        </w:rPr>
        <w:t>Applies during any virtual care session delivered from [Site], including outreach/mobile and in-home supported consults.</w:t>
      </w:r>
      <w:r w:rsidR="003B7F58">
        <w:rPr>
          <w:color w:val="013844"/>
          <w:sz w:val="22"/>
          <w:szCs w:val="22"/>
        </w:rPr>
        <w:br/>
      </w:r>
    </w:p>
    <w:p w14:paraId="7780670E" w14:textId="36FC0643"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3. Escalation triggers</w:t>
      </w:r>
    </w:p>
    <w:p w14:paraId="13FE868A" w14:textId="77777777" w:rsidR="00B8147C" w:rsidRPr="003B7F58" w:rsidRDefault="00B8147C" w:rsidP="003B7F58">
      <w:pPr>
        <w:pStyle w:val="ListParagraph"/>
        <w:numPr>
          <w:ilvl w:val="0"/>
          <w:numId w:val="9"/>
        </w:numPr>
        <w:rPr>
          <w:color w:val="013844"/>
          <w:sz w:val="22"/>
          <w:szCs w:val="22"/>
        </w:rPr>
      </w:pPr>
      <w:r w:rsidRPr="003B7F58">
        <w:rPr>
          <w:color w:val="013844"/>
          <w:sz w:val="22"/>
          <w:szCs w:val="22"/>
        </w:rPr>
        <w:t>Use the site’s clinical escalation criteria first. If none exist for virtual care, align to common “red flag” triggers (acute deterioration, chest pain, severe shortness of breath, stroke symptoms, suicidality, uncontrolled bleeding, rapid clinical decline).</w:t>
      </w:r>
    </w:p>
    <w:p w14:paraId="717348F6" w14:textId="4CA938FD" w:rsidR="00802C10" w:rsidRPr="003B7F58" w:rsidRDefault="00B8147C" w:rsidP="003B7F58">
      <w:pPr>
        <w:pStyle w:val="ListParagraph"/>
        <w:numPr>
          <w:ilvl w:val="0"/>
          <w:numId w:val="9"/>
        </w:numPr>
        <w:rPr>
          <w:color w:val="013844"/>
          <w:sz w:val="22"/>
          <w:szCs w:val="22"/>
        </w:rPr>
      </w:pPr>
      <w:r w:rsidRPr="003B7F58">
        <w:rPr>
          <w:color w:val="013844"/>
          <w:sz w:val="22"/>
          <w:szCs w:val="22"/>
        </w:rPr>
        <w:t xml:space="preserve">Virtual care models must include clear escalation pathways and safety governance. </w:t>
      </w:r>
      <w:r w:rsidR="003B7F58">
        <w:rPr>
          <w:color w:val="013844"/>
          <w:sz w:val="22"/>
          <w:szCs w:val="22"/>
        </w:rPr>
        <w:br/>
      </w:r>
    </w:p>
    <w:p w14:paraId="01CE5592" w14:textId="0FC77229"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4. Procedure</w:t>
      </w:r>
    </w:p>
    <w:p w14:paraId="7EC1DEAA" w14:textId="77777777" w:rsidR="003B7F58" w:rsidRDefault="00B8147C" w:rsidP="00B8147C">
      <w:pPr>
        <w:rPr>
          <w:color w:val="013844"/>
        </w:rPr>
      </w:pPr>
      <w:r w:rsidRPr="00802C10">
        <w:rPr>
          <w:rStyle w:val="Heading3Char"/>
          <w:color w:val="013844"/>
        </w:rPr>
        <w:t>4.1 Immediate safety actions</w:t>
      </w:r>
    </w:p>
    <w:p w14:paraId="76552230" w14:textId="77777777" w:rsidR="003B7F58" w:rsidRPr="003B7F58" w:rsidRDefault="00B8147C" w:rsidP="003B7F58">
      <w:pPr>
        <w:pStyle w:val="ListParagraph"/>
        <w:numPr>
          <w:ilvl w:val="0"/>
          <w:numId w:val="10"/>
        </w:numPr>
        <w:rPr>
          <w:color w:val="013844"/>
          <w:sz w:val="22"/>
          <w:szCs w:val="22"/>
        </w:rPr>
      </w:pPr>
      <w:r w:rsidRPr="003B7F58">
        <w:rPr>
          <w:color w:val="013844"/>
          <w:sz w:val="22"/>
          <w:szCs w:val="22"/>
        </w:rPr>
        <w:t>If imminent risk, call emergency services per local protocol.</w:t>
      </w:r>
    </w:p>
    <w:p w14:paraId="63B57104" w14:textId="0D6EFFB9" w:rsidR="00B8147C" w:rsidRPr="003B7F58" w:rsidRDefault="00B8147C" w:rsidP="003B7F58">
      <w:pPr>
        <w:pStyle w:val="ListParagraph"/>
        <w:numPr>
          <w:ilvl w:val="0"/>
          <w:numId w:val="10"/>
        </w:numPr>
        <w:rPr>
          <w:color w:val="013844"/>
          <w:sz w:val="22"/>
          <w:szCs w:val="22"/>
        </w:rPr>
      </w:pPr>
      <w:r w:rsidRPr="003B7F58">
        <w:rPr>
          <w:color w:val="013844"/>
          <w:sz w:val="22"/>
          <w:szCs w:val="22"/>
        </w:rPr>
        <w:t>Do not rely on video continuation for safety-critical decision making.</w:t>
      </w:r>
    </w:p>
    <w:p w14:paraId="6FEDEF83" w14:textId="77777777" w:rsidR="003B7F58" w:rsidRDefault="00B8147C" w:rsidP="00B8147C">
      <w:pPr>
        <w:rPr>
          <w:color w:val="013844"/>
        </w:rPr>
      </w:pPr>
      <w:r w:rsidRPr="00802C10">
        <w:rPr>
          <w:rStyle w:val="Heading3Char"/>
          <w:color w:val="013844"/>
        </w:rPr>
        <w:t>4.2 Notify and coordinate</w:t>
      </w:r>
    </w:p>
    <w:p w14:paraId="4D741240" w14:textId="77777777" w:rsidR="003B7F58" w:rsidRDefault="00B8147C" w:rsidP="003B7F58">
      <w:pPr>
        <w:pStyle w:val="ListParagraph"/>
        <w:numPr>
          <w:ilvl w:val="0"/>
          <w:numId w:val="11"/>
        </w:numPr>
        <w:rPr>
          <w:color w:val="013844"/>
          <w:sz w:val="22"/>
          <w:szCs w:val="22"/>
        </w:rPr>
      </w:pPr>
      <w:r w:rsidRPr="003B7F58">
        <w:rPr>
          <w:color w:val="013844"/>
          <w:sz w:val="22"/>
          <w:szCs w:val="22"/>
        </w:rPr>
        <w:t>Notify the onsite senior clinician/nurse in charge (if onsite support exists).</w:t>
      </w:r>
    </w:p>
    <w:p w14:paraId="42BDA263" w14:textId="017054DB" w:rsidR="00B8147C" w:rsidRPr="003B7F58" w:rsidRDefault="00B8147C" w:rsidP="003B7F58">
      <w:pPr>
        <w:pStyle w:val="ListParagraph"/>
        <w:numPr>
          <w:ilvl w:val="0"/>
          <w:numId w:val="11"/>
        </w:numPr>
        <w:rPr>
          <w:color w:val="013844"/>
          <w:sz w:val="22"/>
          <w:szCs w:val="22"/>
        </w:rPr>
      </w:pPr>
      <w:r w:rsidRPr="003B7F58">
        <w:rPr>
          <w:color w:val="013844"/>
          <w:sz w:val="22"/>
          <w:szCs w:val="22"/>
        </w:rPr>
        <w:t>Notify the remote clinician immediately if not already aware.</w:t>
      </w:r>
    </w:p>
    <w:p w14:paraId="764DC600" w14:textId="77777777" w:rsidR="003B7F58" w:rsidRDefault="00B8147C" w:rsidP="00B8147C">
      <w:pPr>
        <w:rPr>
          <w:color w:val="013844"/>
        </w:rPr>
      </w:pPr>
      <w:r w:rsidRPr="00802C10">
        <w:rPr>
          <w:rStyle w:val="Heading3Char"/>
          <w:color w:val="013844"/>
        </w:rPr>
        <w:t>4.3 Escalation destinations</w:t>
      </w:r>
    </w:p>
    <w:p w14:paraId="60D70144" w14:textId="77777777" w:rsidR="003B7F58" w:rsidRDefault="00B8147C" w:rsidP="003B7F58">
      <w:pPr>
        <w:pStyle w:val="ListParagraph"/>
        <w:numPr>
          <w:ilvl w:val="0"/>
          <w:numId w:val="12"/>
        </w:numPr>
        <w:rPr>
          <w:color w:val="013844"/>
          <w:sz w:val="22"/>
          <w:szCs w:val="22"/>
        </w:rPr>
      </w:pPr>
      <w:r w:rsidRPr="003B7F58">
        <w:rPr>
          <w:b/>
          <w:bCs/>
          <w:color w:val="013844"/>
          <w:sz w:val="22"/>
          <w:szCs w:val="22"/>
        </w:rPr>
        <w:lastRenderedPageBreak/>
        <w:t>Business hours:</w:t>
      </w:r>
      <w:r w:rsidRPr="003B7F58">
        <w:rPr>
          <w:color w:val="013844"/>
          <w:sz w:val="22"/>
          <w:szCs w:val="22"/>
        </w:rPr>
        <w:t xml:space="preserve"> [local urgent review pathway, local clinician, local hospital contact]</w:t>
      </w:r>
    </w:p>
    <w:p w14:paraId="000B8B15" w14:textId="44E358EB" w:rsidR="00B8147C" w:rsidRPr="003B7F58" w:rsidRDefault="00B8147C" w:rsidP="003B7F58">
      <w:pPr>
        <w:pStyle w:val="ListParagraph"/>
        <w:numPr>
          <w:ilvl w:val="0"/>
          <w:numId w:val="12"/>
        </w:numPr>
        <w:rPr>
          <w:color w:val="013844"/>
          <w:sz w:val="22"/>
          <w:szCs w:val="22"/>
        </w:rPr>
      </w:pPr>
      <w:r w:rsidRPr="003B7F58">
        <w:rPr>
          <w:b/>
          <w:bCs/>
          <w:color w:val="013844"/>
          <w:sz w:val="22"/>
          <w:szCs w:val="22"/>
        </w:rPr>
        <w:t>After hours:</w:t>
      </w:r>
      <w:r w:rsidRPr="003B7F58">
        <w:rPr>
          <w:color w:val="013844"/>
          <w:sz w:val="22"/>
          <w:szCs w:val="22"/>
        </w:rPr>
        <w:t xml:space="preserve"> [after-hours service, on-call clinician, emergency pathway]</w:t>
      </w:r>
    </w:p>
    <w:p w14:paraId="7D9194C7" w14:textId="77777777" w:rsidR="003B7F58" w:rsidRDefault="00B8147C" w:rsidP="00B8147C">
      <w:pPr>
        <w:rPr>
          <w:color w:val="013844"/>
        </w:rPr>
      </w:pPr>
      <w:r w:rsidRPr="00802C10">
        <w:rPr>
          <w:rStyle w:val="Heading3Char"/>
          <w:color w:val="013844"/>
        </w:rPr>
        <w:t>4.4 Handover and documentation</w:t>
      </w:r>
    </w:p>
    <w:p w14:paraId="322387C0" w14:textId="77777777" w:rsidR="003B7F58" w:rsidRDefault="00B8147C" w:rsidP="003B7F58">
      <w:pPr>
        <w:pStyle w:val="ListParagraph"/>
        <w:numPr>
          <w:ilvl w:val="0"/>
          <w:numId w:val="13"/>
        </w:numPr>
        <w:rPr>
          <w:color w:val="013844"/>
          <w:sz w:val="22"/>
          <w:szCs w:val="22"/>
        </w:rPr>
      </w:pPr>
      <w:r w:rsidRPr="003B7F58">
        <w:rPr>
          <w:b/>
          <w:bCs/>
          <w:color w:val="013844"/>
          <w:sz w:val="22"/>
          <w:szCs w:val="22"/>
        </w:rPr>
        <w:t>Document:</w:t>
      </w:r>
      <w:r w:rsidRPr="003B7F58">
        <w:rPr>
          <w:color w:val="013844"/>
          <w:sz w:val="22"/>
          <w:szCs w:val="22"/>
        </w:rPr>
        <w:t xml:space="preserve"> trigger, time, who was contacted, actions taken, outcome.</w:t>
      </w:r>
    </w:p>
    <w:p w14:paraId="55E3534F" w14:textId="20FD57F1" w:rsidR="00B8147C" w:rsidRPr="003B7F58" w:rsidRDefault="00B8147C" w:rsidP="003B7F58">
      <w:pPr>
        <w:pStyle w:val="ListParagraph"/>
        <w:numPr>
          <w:ilvl w:val="0"/>
          <w:numId w:val="13"/>
        </w:numPr>
        <w:rPr>
          <w:color w:val="013844"/>
          <w:sz w:val="22"/>
          <w:szCs w:val="22"/>
        </w:rPr>
      </w:pPr>
      <w:r w:rsidRPr="003B7F58">
        <w:rPr>
          <w:color w:val="013844"/>
          <w:sz w:val="22"/>
          <w:szCs w:val="22"/>
        </w:rPr>
        <w:t>If transfer occurs, record the clinical handover details.</w:t>
      </w:r>
    </w:p>
    <w:p w14:paraId="496932D7" w14:textId="11837B51" w:rsidR="00802C10" w:rsidRPr="003B7F58" w:rsidRDefault="00B8147C" w:rsidP="003B7F58">
      <w:pPr>
        <w:pStyle w:val="ListParagraph"/>
        <w:numPr>
          <w:ilvl w:val="0"/>
          <w:numId w:val="13"/>
        </w:numPr>
        <w:rPr>
          <w:color w:val="013844"/>
          <w:sz w:val="22"/>
          <w:szCs w:val="22"/>
        </w:rPr>
      </w:pPr>
      <w:r w:rsidRPr="003B7F58">
        <w:rPr>
          <w:color w:val="013844"/>
          <w:sz w:val="22"/>
          <w:szCs w:val="22"/>
        </w:rPr>
        <w:t xml:space="preserve">AHPRA’s virtual care guidance highlights that safe care, effective communication, and documentation standards still apply. </w:t>
      </w:r>
    </w:p>
    <w:p w14:paraId="1418796B" w14:textId="77777777" w:rsidR="003B7F58" w:rsidRDefault="00B8147C" w:rsidP="003B7F58">
      <w:pPr>
        <w:pStyle w:val="Heading2"/>
        <w:rPr>
          <w:rFonts w:asciiTheme="minorHAnsi" w:hAnsiTheme="minorHAnsi"/>
          <w:color w:val="013844"/>
        </w:rPr>
      </w:pPr>
      <w:r w:rsidRPr="00802C10">
        <w:rPr>
          <w:rFonts w:asciiTheme="minorHAnsi" w:hAnsiTheme="minorHAnsi"/>
          <w:color w:val="013844"/>
        </w:rPr>
        <w:t>5. Post-incident review</w:t>
      </w:r>
    </w:p>
    <w:p w14:paraId="6B97A0D5" w14:textId="77777777" w:rsidR="003B7F58" w:rsidRDefault="00B8147C" w:rsidP="003B7F58">
      <w:pPr>
        <w:pStyle w:val="Heading2"/>
        <w:numPr>
          <w:ilvl w:val="0"/>
          <w:numId w:val="14"/>
        </w:numPr>
        <w:rPr>
          <w:rFonts w:asciiTheme="minorHAnsi" w:hAnsiTheme="minorHAnsi"/>
          <w:color w:val="013844"/>
          <w:sz w:val="22"/>
          <w:szCs w:val="22"/>
        </w:rPr>
      </w:pPr>
      <w:r w:rsidRPr="003B7F58">
        <w:rPr>
          <w:rFonts w:asciiTheme="minorHAnsi" w:hAnsiTheme="minorHAnsi"/>
          <w:color w:val="013844"/>
          <w:sz w:val="22"/>
          <w:szCs w:val="22"/>
        </w:rPr>
        <w:t>Log event for clinical governance review as per local policy.</w:t>
      </w:r>
    </w:p>
    <w:p w14:paraId="31AB279D" w14:textId="1A272A8A" w:rsidR="00B8147C" w:rsidRPr="003B7F58" w:rsidRDefault="00B8147C" w:rsidP="003B7F58">
      <w:pPr>
        <w:pStyle w:val="Heading2"/>
        <w:numPr>
          <w:ilvl w:val="0"/>
          <w:numId w:val="14"/>
        </w:numPr>
        <w:rPr>
          <w:rFonts w:asciiTheme="minorHAnsi" w:hAnsiTheme="minorHAnsi"/>
          <w:color w:val="013844"/>
          <w:sz w:val="22"/>
          <w:szCs w:val="22"/>
        </w:rPr>
      </w:pPr>
      <w:r w:rsidRPr="003B7F58">
        <w:rPr>
          <w:rFonts w:asciiTheme="minorHAnsi" w:hAnsiTheme="minorHAnsi"/>
          <w:color w:val="013844"/>
          <w:sz w:val="22"/>
          <w:szCs w:val="22"/>
        </w:rPr>
        <w:t>Update workflow if a recurring pattern is identified.</w:t>
      </w:r>
    </w:p>
    <w:p w14:paraId="00FA3BEA" w14:textId="77777777" w:rsidR="00B8147C" w:rsidRPr="003B7F58" w:rsidRDefault="00B8147C">
      <w:pPr>
        <w:rPr>
          <w:color w:val="013844"/>
          <w:sz w:val="22"/>
          <w:szCs w:val="22"/>
        </w:rPr>
      </w:pPr>
    </w:p>
    <w:p w14:paraId="24565543" w14:textId="77777777" w:rsidR="00802C10" w:rsidRPr="00802C10" w:rsidRDefault="00802C10">
      <w:pPr>
        <w:rPr>
          <w:rFonts w:eastAsiaTheme="majorEastAsia" w:cstheme="majorBidi"/>
          <w:color w:val="013844"/>
          <w:sz w:val="40"/>
          <w:szCs w:val="40"/>
        </w:rPr>
      </w:pPr>
      <w:r w:rsidRPr="00802C10">
        <w:rPr>
          <w:color w:val="013844"/>
        </w:rPr>
        <w:br w:type="page"/>
      </w:r>
    </w:p>
    <w:p w14:paraId="373731BB" w14:textId="25813A17" w:rsidR="00B8147C" w:rsidRPr="00031013" w:rsidRDefault="00B8147C" w:rsidP="00B8147C">
      <w:pPr>
        <w:pStyle w:val="Heading1"/>
        <w:rPr>
          <w:rFonts w:asciiTheme="minorHAnsi" w:hAnsiTheme="minorHAnsi"/>
          <w:b/>
          <w:bCs/>
          <w:color w:val="013844"/>
          <w:sz w:val="32"/>
          <w:szCs w:val="32"/>
        </w:rPr>
      </w:pPr>
      <w:r w:rsidRPr="003B7F58">
        <w:rPr>
          <w:rFonts w:asciiTheme="minorHAnsi" w:hAnsiTheme="minorHAnsi"/>
          <w:color w:val="013844"/>
          <w:sz w:val="24"/>
          <w:szCs w:val="24"/>
        </w:rPr>
        <w:lastRenderedPageBreak/>
        <w:t xml:space="preserve">SOP 3 </w:t>
      </w:r>
      <w:r w:rsidR="003B7F58" w:rsidRPr="003B7F58">
        <w:rPr>
          <w:rFonts w:asciiTheme="minorHAnsi" w:hAnsiTheme="minorHAnsi"/>
          <w:color w:val="013844"/>
          <w:sz w:val="24"/>
          <w:szCs w:val="24"/>
        </w:rPr>
        <w:br/>
      </w:r>
      <w:r w:rsidRPr="00031013">
        <w:rPr>
          <w:rFonts w:asciiTheme="minorHAnsi" w:hAnsiTheme="minorHAnsi"/>
          <w:b/>
          <w:bCs/>
          <w:color w:val="013844"/>
          <w:sz w:val="32"/>
          <w:szCs w:val="32"/>
        </w:rPr>
        <w:t>Troubleshooting and Technical Failover SOP</w:t>
      </w:r>
    </w:p>
    <w:p w14:paraId="49CE9F99" w14:textId="514390D9" w:rsidR="00802C10" w:rsidRPr="00802C10" w:rsidRDefault="003B7F58" w:rsidP="003B7F58">
      <w:pPr>
        <w:rPr>
          <w:color w:val="013844"/>
        </w:rPr>
      </w:pPr>
      <w:r>
        <w:rPr>
          <w:b/>
          <w:bCs/>
          <w:color w:val="013844"/>
        </w:rPr>
        <w:br/>
      </w:r>
      <w:r w:rsidR="00B8147C" w:rsidRPr="00802C10">
        <w:rPr>
          <w:b/>
          <w:bCs/>
          <w:color w:val="013844"/>
        </w:rPr>
        <w:t>Document control</w:t>
      </w:r>
      <w:r w:rsidR="00B8147C" w:rsidRPr="00802C10">
        <w:rPr>
          <w:color w:val="013844"/>
        </w:rPr>
        <w:br/>
        <w:t xml:space="preserve">SOP ID: </w:t>
      </w:r>
      <w:proofErr w:type="gramStart"/>
      <w:r w:rsidR="00B8147C" w:rsidRPr="00802C10">
        <w:rPr>
          <w:color w:val="013844"/>
        </w:rPr>
        <w:t>[ ]</w:t>
      </w:r>
      <w:proofErr w:type="gramEnd"/>
      <w:r>
        <w:rPr>
          <w:color w:val="013844"/>
        </w:rPr>
        <w:br/>
      </w:r>
      <w:r w:rsidR="00B8147C" w:rsidRPr="00802C10">
        <w:rPr>
          <w:color w:val="013844"/>
        </w:rPr>
        <w:t xml:space="preserve">Version: </w:t>
      </w:r>
      <w:proofErr w:type="gramStart"/>
      <w:r w:rsidR="00B8147C" w:rsidRPr="00802C10">
        <w:rPr>
          <w:color w:val="013844"/>
        </w:rPr>
        <w:t>[ ]</w:t>
      </w:r>
      <w:proofErr w:type="gramEnd"/>
      <w:r>
        <w:rPr>
          <w:color w:val="013844"/>
        </w:rPr>
        <w:br/>
      </w:r>
      <w:r w:rsidR="00B8147C" w:rsidRPr="00802C10">
        <w:rPr>
          <w:color w:val="013844"/>
        </w:rPr>
        <w:t>Owner: [IT Lead]</w:t>
      </w:r>
      <w:r>
        <w:rPr>
          <w:color w:val="013844"/>
        </w:rPr>
        <w:br/>
      </w:r>
      <w:r w:rsidR="00B8147C" w:rsidRPr="00802C10">
        <w:rPr>
          <w:color w:val="013844"/>
        </w:rPr>
        <w:t>Review: [90 days post go-live, then annually]</w:t>
      </w:r>
      <w:r>
        <w:rPr>
          <w:color w:val="013844"/>
        </w:rPr>
        <w:br/>
      </w:r>
    </w:p>
    <w:p w14:paraId="2EE88469" w14:textId="63D0515F"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1. Purpose</w:t>
      </w:r>
    </w:p>
    <w:p w14:paraId="292C7887" w14:textId="1FBB8018" w:rsidR="00B8147C" w:rsidRPr="003B7F58" w:rsidRDefault="00B8147C" w:rsidP="00B8147C">
      <w:pPr>
        <w:rPr>
          <w:color w:val="013844"/>
          <w:sz w:val="22"/>
          <w:szCs w:val="22"/>
        </w:rPr>
      </w:pPr>
      <w:r w:rsidRPr="003B7F58">
        <w:rPr>
          <w:color w:val="013844"/>
          <w:sz w:val="22"/>
          <w:szCs w:val="22"/>
        </w:rPr>
        <w:t>Ensure staff can restore service quickly or safely fail over when technology issues occur.</w:t>
      </w:r>
      <w:r w:rsidR="003B7F58">
        <w:rPr>
          <w:color w:val="013844"/>
          <w:sz w:val="22"/>
          <w:szCs w:val="22"/>
        </w:rPr>
        <w:br/>
      </w:r>
    </w:p>
    <w:p w14:paraId="2A18985A" w14:textId="746438CC"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2. Scope</w:t>
      </w:r>
    </w:p>
    <w:p w14:paraId="601C6906" w14:textId="772DEC43" w:rsidR="00802C10" w:rsidRPr="003B7F58" w:rsidRDefault="00B8147C" w:rsidP="003B7F58">
      <w:pPr>
        <w:rPr>
          <w:color w:val="013844"/>
          <w:sz w:val="22"/>
          <w:szCs w:val="22"/>
        </w:rPr>
      </w:pPr>
      <w:r w:rsidRPr="003B7F58">
        <w:rPr>
          <w:color w:val="013844"/>
          <w:sz w:val="22"/>
          <w:szCs w:val="22"/>
        </w:rPr>
        <w:t>Applies to all Visionflex virtual care sessions delivered at [Site], including outreach/mobile.</w:t>
      </w:r>
      <w:r w:rsidR="003B7F58">
        <w:rPr>
          <w:color w:val="013844"/>
          <w:sz w:val="22"/>
          <w:szCs w:val="22"/>
        </w:rPr>
        <w:br/>
      </w:r>
    </w:p>
    <w:p w14:paraId="7A17CE46" w14:textId="378E1084"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3. Principles</w:t>
      </w:r>
    </w:p>
    <w:p w14:paraId="56BA655F" w14:textId="77777777" w:rsidR="003B7F58" w:rsidRDefault="00B8147C" w:rsidP="003B7F58">
      <w:pPr>
        <w:pStyle w:val="ListParagraph"/>
        <w:numPr>
          <w:ilvl w:val="0"/>
          <w:numId w:val="15"/>
        </w:numPr>
        <w:rPr>
          <w:color w:val="013844"/>
          <w:sz w:val="22"/>
          <w:szCs w:val="22"/>
        </w:rPr>
      </w:pPr>
      <w:r w:rsidRPr="003B7F58">
        <w:rPr>
          <w:color w:val="013844"/>
          <w:sz w:val="22"/>
          <w:szCs w:val="22"/>
        </w:rPr>
        <w:t xml:space="preserve">A test call prior to first use reduces failures. </w:t>
      </w:r>
    </w:p>
    <w:p w14:paraId="43735F0E" w14:textId="47CFDDAE" w:rsidR="00802C10" w:rsidRPr="003B7F58" w:rsidRDefault="00B8147C" w:rsidP="003B7F58">
      <w:pPr>
        <w:pStyle w:val="ListParagraph"/>
        <w:numPr>
          <w:ilvl w:val="0"/>
          <w:numId w:val="15"/>
        </w:numPr>
        <w:rPr>
          <w:color w:val="013844"/>
          <w:sz w:val="22"/>
          <w:szCs w:val="22"/>
        </w:rPr>
      </w:pPr>
      <w:r w:rsidRPr="003B7F58">
        <w:rPr>
          <w:color w:val="013844"/>
          <w:sz w:val="22"/>
          <w:szCs w:val="22"/>
        </w:rPr>
        <w:t>When technology fails during a clinical interaction, the priority is continuity of care, not perfect video.</w:t>
      </w:r>
      <w:r w:rsidR="003B7F58">
        <w:rPr>
          <w:color w:val="013844"/>
          <w:sz w:val="22"/>
          <w:szCs w:val="22"/>
        </w:rPr>
        <w:br/>
      </w:r>
    </w:p>
    <w:p w14:paraId="1121DE41" w14:textId="3CF5F98D"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4. Procedure</w:t>
      </w:r>
    </w:p>
    <w:p w14:paraId="6EFDCCC8" w14:textId="77777777" w:rsidR="003B7F58" w:rsidRDefault="00B8147C" w:rsidP="00B8147C">
      <w:pPr>
        <w:rPr>
          <w:color w:val="013844"/>
        </w:rPr>
      </w:pPr>
      <w:r w:rsidRPr="00802C10">
        <w:rPr>
          <w:rStyle w:val="Heading3Char"/>
          <w:color w:val="013844"/>
        </w:rPr>
        <w:t>4.1 During a session: rapid checks</w:t>
      </w:r>
    </w:p>
    <w:p w14:paraId="0FF3F1EE" w14:textId="77777777" w:rsidR="003B7F58" w:rsidRPr="003B7F58" w:rsidRDefault="00B8147C" w:rsidP="003B7F58">
      <w:pPr>
        <w:pStyle w:val="ListParagraph"/>
        <w:numPr>
          <w:ilvl w:val="0"/>
          <w:numId w:val="16"/>
        </w:numPr>
        <w:rPr>
          <w:color w:val="013844"/>
          <w:sz w:val="22"/>
          <w:szCs w:val="22"/>
        </w:rPr>
      </w:pPr>
      <w:r w:rsidRPr="003B7F58">
        <w:rPr>
          <w:color w:val="013844"/>
          <w:sz w:val="22"/>
          <w:szCs w:val="22"/>
        </w:rPr>
        <w:t xml:space="preserve">If audio </w:t>
      </w:r>
      <w:proofErr w:type="gramStart"/>
      <w:r w:rsidRPr="003B7F58">
        <w:rPr>
          <w:color w:val="013844"/>
          <w:sz w:val="22"/>
          <w:szCs w:val="22"/>
        </w:rPr>
        <w:t>drops:</w:t>
      </w:r>
      <w:proofErr w:type="gramEnd"/>
      <w:r w:rsidRPr="003B7F58">
        <w:rPr>
          <w:color w:val="013844"/>
          <w:sz w:val="22"/>
          <w:szCs w:val="22"/>
        </w:rPr>
        <w:t xml:space="preserve"> confirm mute settings, headset selection, reconnect once.</w:t>
      </w:r>
    </w:p>
    <w:p w14:paraId="0761AC43" w14:textId="77777777" w:rsidR="003B7F58" w:rsidRPr="003B7F58" w:rsidRDefault="00B8147C" w:rsidP="003B7F58">
      <w:pPr>
        <w:pStyle w:val="ListParagraph"/>
        <w:numPr>
          <w:ilvl w:val="0"/>
          <w:numId w:val="16"/>
        </w:numPr>
        <w:rPr>
          <w:color w:val="013844"/>
          <w:sz w:val="22"/>
          <w:szCs w:val="22"/>
        </w:rPr>
      </w:pPr>
      <w:r w:rsidRPr="003B7F58">
        <w:rPr>
          <w:color w:val="013844"/>
          <w:sz w:val="22"/>
          <w:szCs w:val="22"/>
        </w:rPr>
        <w:t xml:space="preserve">If video </w:t>
      </w:r>
      <w:proofErr w:type="gramStart"/>
      <w:r w:rsidRPr="003B7F58">
        <w:rPr>
          <w:color w:val="013844"/>
          <w:sz w:val="22"/>
          <w:szCs w:val="22"/>
        </w:rPr>
        <w:t>fails:</w:t>
      </w:r>
      <w:proofErr w:type="gramEnd"/>
      <w:r w:rsidRPr="003B7F58">
        <w:rPr>
          <w:color w:val="013844"/>
          <w:sz w:val="22"/>
          <w:szCs w:val="22"/>
        </w:rPr>
        <w:t xml:space="preserve"> turn camera off/on once, reconnect once.</w:t>
      </w:r>
    </w:p>
    <w:p w14:paraId="5B581DAE" w14:textId="1B362622" w:rsidR="00B8147C" w:rsidRPr="003B7F58" w:rsidRDefault="00B8147C" w:rsidP="003B7F58">
      <w:pPr>
        <w:pStyle w:val="ListParagraph"/>
        <w:numPr>
          <w:ilvl w:val="0"/>
          <w:numId w:val="16"/>
        </w:numPr>
        <w:rPr>
          <w:color w:val="013844"/>
          <w:sz w:val="22"/>
          <w:szCs w:val="22"/>
        </w:rPr>
      </w:pPr>
      <w:r w:rsidRPr="003B7F58">
        <w:rPr>
          <w:color w:val="013844"/>
          <w:sz w:val="22"/>
          <w:szCs w:val="22"/>
        </w:rPr>
        <w:t>If the platform fails to connect within 2 minutes: fail over.</w:t>
      </w:r>
    </w:p>
    <w:p w14:paraId="11032DF0" w14:textId="77777777" w:rsidR="003B7F58" w:rsidRDefault="00B8147C" w:rsidP="00B8147C">
      <w:pPr>
        <w:rPr>
          <w:color w:val="013844"/>
        </w:rPr>
      </w:pPr>
      <w:r w:rsidRPr="00802C10">
        <w:rPr>
          <w:rStyle w:val="Heading3Char"/>
          <w:color w:val="013844"/>
        </w:rPr>
        <w:t>4.2 Failover pathway</w:t>
      </w:r>
    </w:p>
    <w:p w14:paraId="48F09C5E" w14:textId="77777777" w:rsidR="003B7F58" w:rsidRDefault="00B8147C" w:rsidP="003B7F58">
      <w:pPr>
        <w:pStyle w:val="ListParagraph"/>
        <w:numPr>
          <w:ilvl w:val="0"/>
          <w:numId w:val="17"/>
        </w:numPr>
        <w:rPr>
          <w:color w:val="013844"/>
          <w:sz w:val="22"/>
          <w:szCs w:val="22"/>
        </w:rPr>
      </w:pPr>
      <w:r w:rsidRPr="003B7F58">
        <w:rPr>
          <w:color w:val="013844"/>
          <w:sz w:val="22"/>
          <w:szCs w:val="22"/>
        </w:rPr>
        <w:t>Step 1: switch to audio-only if clinically appropriate.</w:t>
      </w:r>
    </w:p>
    <w:p w14:paraId="3008E92B" w14:textId="77777777" w:rsidR="003B7F58" w:rsidRDefault="00B8147C" w:rsidP="003B7F58">
      <w:pPr>
        <w:pStyle w:val="ListParagraph"/>
        <w:numPr>
          <w:ilvl w:val="0"/>
          <w:numId w:val="17"/>
        </w:numPr>
        <w:rPr>
          <w:color w:val="013844"/>
          <w:sz w:val="22"/>
          <w:szCs w:val="22"/>
        </w:rPr>
      </w:pPr>
      <w:r w:rsidRPr="003B7F58">
        <w:rPr>
          <w:color w:val="013844"/>
          <w:sz w:val="22"/>
          <w:szCs w:val="22"/>
        </w:rPr>
        <w:t>Step 2: switch to phone if needed.</w:t>
      </w:r>
    </w:p>
    <w:p w14:paraId="5E7793A5" w14:textId="3D52E430" w:rsidR="00B8147C" w:rsidRPr="003B7F58" w:rsidRDefault="00B8147C" w:rsidP="003B7F58">
      <w:pPr>
        <w:pStyle w:val="ListParagraph"/>
        <w:numPr>
          <w:ilvl w:val="0"/>
          <w:numId w:val="17"/>
        </w:numPr>
        <w:rPr>
          <w:color w:val="013844"/>
          <w:sz w:val="22"/>
          <w:szCs w:val="22"/>
        </w:rPr>
      </w:pPr>
      <w:r w:rsidRPr="003B7F58">
        <w:rPr>
          <w:color w:val="013844"/>
          <w:sz w:val="22"/>
          <w:szCs w:val="22"/>
        </w:rPr>
        <w:t>Step 3: reschedule to video when safe and practical.</w:t>
      </w:r>
    </w:p>
    <w:p w14:paraId="43A76AC1" w14:textId="77777777" w:rsidR="003B7F58" w:rsidRDefault="00B8147C" w:rsidP="00B8147C">
      <w:pPr>
        <w:rPr>
          <w:color w:val="013844"/>
        </w:rPr>
      </w:pPr>
      <w:r w:rsidRPr="00802C10">
        <w:rPr>
          <w:rStyle w:val="Heading3Char"/>
          <w:color w:val="013844"/>
        </w:rPr>
        <w:t>4.3 Common causes and fixes</w:t>
      </w:r>
    </w:p>
    <w:p w14:paraId="271EDC9A" w14:textId="77777777" w:rsidR="003B7F58" w:rsidRDefault="00B8147C" w:rsidP="003B7F58">
      <w:pPr>
        <w:pStyle w:val="ListParagraph"/>
        <w:numPr>
          <w:ilvl w:val="0"/>
          <w:numId w:val="18"/>
        </w:numPr>
        <w:rPr>
          <w:color w:val="013844"/>
          <w:sz w:val="22"/>
          <w:szCs w:val="22"/>
        </w:rPr>
      </w:pPr>
      <w:r w:rsidRPr="003B7F58">
        <w:rPr>
          <w:b/>
          <w:bCs/>
          <w:color w:val="013844"/>
          <w:sz w:val="22"/>
          <w:szCs w:val="22"/>
        </w:rPr>
        <w:lastRenderedPageBreak/>
        <w:t>Connectivity:</w:t>
      </w:r>
      <w:r w:rsidRPr="003B7F58">
        <w:rPr>
          <w:color w:val="013844"/>
          <w:sz w:val="22"/>
          <w:szCs w:val="22"/>
        </w:rPr>
        <w:t xml:space="preserve"> switch to alternate network (wired, hotspot), move room if Wi-Fi poor.</w:t>
      </w:r>
    </w:p>
    <w:p w14:paraId="4700C103" w14:textId="77777777" w:rsidR="003B7F58" w:rsidRDefault="00B8147C" w:rsidP="003B7F58">
      <w:pPr>
        <w:pStyle w:val="ListParagraph"/>
        <w:numPr>
          <w:ilvl w:val="0"/>
          <w:numId w:val="18"/>
        </w:numPr>
        <w:rPr>
          <w:color w:val="013844"/>
          <w:sz w:val="22"/>
          <w:szCs w:val="22"/>
        </w:rPr>
      </w:pPr>
      <w:r w:rsidRPr="003B7F58">
        <w:rPr>
          <w:b/>
          <w:bCs/>
          <w:color w:val="013844"/>
          <w:sz w:val="22"/>
          <w:szCs w:val="22"/>
        </w:rPr>
        <w:t>Access:</w:t>
      </w:r>
      <w:r w:rsidRPr="003B7F58">
        <w:rPr>
          <w:color w:val="013844"/>
          <w:sz w:val="22"/>
          <w:szCs w:val="22"/>
        </w:rPr>
        <w:t xml:space="preserve"> confirm user account, role permissions.</w:t>
      </w:r>
    </w:p>
    <w:p w14:paraId="2C680F50" w14:textId="6E9436A1" w:rsidR="00B8147C" w:rsidRPr="003B7F58" w:rsidRDefault="00B8147C" w:rsidP="003B7F58">
      <w:pPr>
        <w:pStyle w:val="ListParagraph"/>
        <w:numPr>
          <w:ilvl w:val="0"/>
          <w:numId w:val="18"/>
        </w:numPr>
        <w:rPr>
          <w:color w:val="013844"/>
          <w:sz w:val="22"/>
          <w:szCs w:val="22"/>
        </w:rPr>
      </w:pPr>
      <w:r w:rsidRPr="003B7F58">
        <w:rPr>
          <w:b/>
          <w:bCs/>
          <w:color w:val="013844"/>
          <w:sz w:val="22"/>
          <w:szCs w:val="22"/>
        </w:rPr>
        <w:t>Device/peripheral:</w:t>
      </w:r>
      <w:r w:rsidRPr="003B7F58">
        <w:rPr>
          <w:color w:val="013844"/>
          <w:sz w:val="22"/>
          <w:szCs w:val="22"/>
        </w:rPr>
        <w:t xml:space="preserve"> reboot device, reseat cables, confirm correct device selected.</w:t>
      </w:r>
    </w:p>
    <w:p w14:paraId="1CB09A92" w14:textId="77777777" w:rsidR="003B7F58" w:rsidRDefault="00B8147C" w:rsidP="00B8147C">
      <w:pPr>
        <w:rPr>
          <w:color w:val="013844"/>
        </w:rPr>
      </w:pPr>
      <w:r w:rsidRPr="00802C10">
        <w:rPr>
          <w:rStyle w:val="Heading3Char"/>
          <w:color w:val="013844"/>
        </w:rPr>
        <w:t>4.4 Escalation to IT or Visionflex</w:t>
      </w:r>
    </w:p>
    <w:p w14:paraId="65EA2B52" w14:textId="77777777" w:rsidR="003B7F58" w:rsidRDefault="00B8147C" w:rsidP="003B7F58">
      <w:pPr>
        <w:pStyle w:val="ListParagraph"/>
        <w:numPr>
          <w:ilvl w:val="0"/>
          <w:numId w:val="19"/>
        </w:numPr>
        <w:rPr>
          <w:color w:val="013844"/>
          <w:sz w:val="22"/>
          <w:szCs w:val="22"/>
        </w:rPr>
      </w:pPr>
      <w:r w:rsidRPr="003B7F58">
        <w:rPr>
          <w:color w:val="013844"/>
          <w:sz w:val="22"/>
          <w:szCs w:val="22"/>
        </w:rPr>
        <w:t xml:space="preserve">If a fault persists or </w:t>
      </w:r>
      <w:proofErr w:type="gramStart"/>
      <w:r w:rsidRPr="003B7F58">
        <w:rPr>
          <w:color w:val="013844"/>
          <w:sz w:val="22"/>
          <w:szCs w:val="22"/>
        </w:rPr>
        <w:t>recurs:</w:t>
      </w:r>
      <w:proofErr w:type="gramEnd"/>
      <w:r w:rsidRPr="003B7F58">
        <w:rPr>
          <w:color w:val="013844"/>
          <w:sz w:val="22"/>
          <w:szCs w:val="22"/>
        </w:rPr>
        <w:t xml:space="preserve"> log a ticket with details (time, location, connection type, error, screenshots if allowed, device IDs).</w:t>
      </w:r>
    </w:p>
    <w:p w14:paraId="2F2038E5" w14:textId="5BD71915" w:rsidR="00B8147C" w:rsidRPr="003B7F58" w:rsidRDefault="00B8147C" w:rsidP="003B7F58">
      <w:pPr>
        <w:pStyle w:val="ListParagraph"/>
        <w:numPr>
          <w:ilvl w:val="0"/>
          <w:numId w:val="19"/>
        </w:numPr>
        <w:rPr>
          <w:color w:val="013844"/>
          <w:sz w:val="22"/>
          <w:szCs w:val="22"/>
        </w:rPr>
      </w:pPr>
      <w:r w:rsidRPr="003B7F58">
        <w:rPr>
          <w:color w:val="013844"/>
          <w:sz w:val="22"/>
          <w:szCs w:val="22"/>
        </w:rPr>
        <w:t>If patient safety was affected, log a safety incident per Escalation SOP.</w:t>
      </w:r>
    </w:p>
    <w:p w14:paraId="28B37442" w14:textId="55A5ADEE" w:rsidR="00802C10" w:rsidRPr="003B7F58" w:rsidRDefault="00B8147C" w:rsidP="00B8147C">
      <w:pPr>
        <w:pStyle w:val="ListParagraph"/>
        <w:numPr>
          <w:ilvl w:val="0"/>
          <w:numId w:val="19"/>
        </w:numPr>
        <w:rPr>
          <w:color w:val="013844"/>
          <w:sz w:val="22"/>
          <w:szCs w:val="22"/>
        </w:rPr>
      </w:pPr>
      <w:r w:rsidRPr="003B7F58">
        <w:rPr>
          <w:color w:val="013844"/>
          <w:sz w:val="22"/>
          <w:szCs w:val="22"/>
        </w:rPr>
        <w:t xml:space="preserve">For security considerations in video consult technology and configuration, use ADHA guidance for secure conferencing. </w:t>
      </w:r>
      <w:r w:rsidR="003B7F58">
        <w:rPr>
          <w:color w:val="013844"/>
          <w:sz w:val="22"/>
          <w:szCs w:val="22"/>
        </w:rPr>
        <w:br/>
      </w:r>
    </w:p>
    <w:p w14:paraId="0AA73911" w14:textId="3C1264D8"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5. Records</w:t>
      </w:r>
    </w:p>
    <w:p w14:paraId="4D0A42FF" w14:textId="294628C5" w:rsidR="00802C10" w:rsidRPr="008377F9" w:rsidRDefault="00B8147C" w:rsidP="008377F9">
      <w:pPr>
        <w:rPr>
          <w:color w:val="013844"/>
          <w:sz w:val="22"/>
          <w:szCs w:val="22"/>
        </w:rPr>
      </w:pPr>
      <w:r w:rsidRPr="008377F9">
        <w:rPr>
          <w:color w:val="013844"/>
          <w:sz w:val="22"/>
          <w:szCs w:val="22"/>
        </w:rPr>
        <w:t>Support ticket, issues log entry, and any relevant incident report.</w:t>
      </w:r>
      <w:r w:rsidR="008377F9">
        <w:rPr>
          <w:color w:val="013844"/>
          <w:sz w:val="22"/>
          <w:szCs w:val="22"/>
        </w:rPr>
        <w:br/>
      </w:r>
    </w:p>
    <w:p w14:paraId="271BB369" w14:textId="077FCDE3" w:rsidR="00B8147C" w:rsidRPr="00802C10" w:rsidRDefault="00D85C99" w:rsidP="00D85C99">
      <w:pPr>
        <w:pStyle w:val="Heading2"/>
        <w:rPr>
          <w:rFonts w:asciiTheme="minorHAnsi" w:hAnsiTheme="minorHAnsi"/>
          <w:color w:val="013844"/>
        </w:rPr>
      </w:pPr>
      <w:r w:rsidRPr="00802C10">
        <w:rPr>
          <w:rFonts w:asciiTheme="minorHAnsi" w:hAnsiTheme="minorHAnsi"/>
          <w:color w:val="013844"/>
        </w:rPr>
        <w:t>6. References</w:t>
      </w:r>
    </w:p>
    <w:p w14:paraId="1D7D0319" w14:textId="4300AA32" w:rsidR="00D85C99" w:rsidRPr="008377F9" w:rsidRDefault="00D85C99" w:rsidP="008377F9">
      <w:pPr>
        <w:pStyle w:val="ListParagraph"/>
        <w:numPr>
          <w:ilvl w:val="0"/>
          <w:numId w:val="20"/>
        </w:numPr>
        <w:rPr>
          <w:color w:val="013844"/>
          <w:sz w:val="22"/>
          <w:szCs w:val="22"/>
        </w:rPr>
      </w:pPr>
      <w:r w:rsidRPr="008377F9">
        <w:rPr>
          <w:color w:val="013844"/>
          <w:sz w:val="22"/>
          <w:szCs w:val="22"/>
        </w:rPr>
        <w:t xml:space="preserve">Visionflex Support: </w:t>
      </w:r>
      <w:hyperlink r:id="rId10" w:history="1">
        <w:r w:rsidRPr="008377F9">
          <w:rPr>
            <w:rStyle w:val="Hyperlink"/>
            <w:color w:val="013844"/>
            <w:sz w:val="22"/>
            <w:szCs w:val="22"/>
          </w:rPr>
          <w:t>www.visionflex.com/support</w:t>
        </w:r>
      </w:hyperlink>
      <w:r w:rsidRPr="008377F9">
        <w:rPr>
          <w:color w:val="013844"/>
          <w:sz w:val="22"/>
          <w:szCs w:val="22"/>
        </w:rPr>
        <w:t xml:space="preserve">, 02 8914 4000, </w:t>
      </w:r>
      <w:hyperlink r:id="rId11" w:history="1">
        <w:r w:rsidRPr="008377F9">
          <w:rPr>
            <w:rStyle w:val="Hyperlink"/>
            <w:color w:val="013844"/>
            <w:sz w:val="22"/>
            <w:szCs w:val="22"/>
          </w:rPr>
          <w:t>support@visionflex.com</w:t>
        </w:r>
      </w:hyperlink>
      <w:r w:rsidRPr="008377F9">
        <w:rPr>
          <w:color w:val="013844"/>
          <w:sz w:val="22"/>
          <w:szCs w:val="22"/>
        </w:rPr>
        <w:tab/>
      </w:r>
    </w:p>
    <w:p w14:paraId="778DBE1F" w14:textId="77777777" w:rsidR="00802C10" w:rsidRPr="008377F9" w:rsidRDefault="00802C10" w:rsidP="008377F9">
      <w:pPr>
        <w:pStyle w:val="ListParagraph"/>
        <w:numPr>
          <w:ilvl w:val="0"/>
          <w:numId w:val="20"/>
        </w:numPr>
        <w:rPr>
          <w:rFonts w:eastAsiaTheme="majorEastAsia" w:cstheme="majorBidi"/>
          <w:color w:val="013844"/>
          <w:sz w:val="22"/>
          <w:szCs w:val="22"/>
        </w:rPr>
      </w:pPr>
      <w:r w:rsidRPr="008377F9">
        <w:rPr>
          <w:color w:val="013844"/>
          <w:sz w:val="22"/>
          <w:szCs w:val="22"/>
        </w:rPr>
        <w:br w:type="page"/>
      </w:r>
    </w:p>
    <w:p w14:paraId="287292F1" w14:textId="2D3E6B53" w:rsidR="00B8147C" w:rsidRPr="00802C10" w:rsidRDefault="00B8147C" w:rsidP="00B8147C">
      <w:pPr>
        <w:pStyle w:val="Heading1"/>
        <w:rPr>
          <w:rFonts w:asciiTheme="minorHAnsi" w:hAnsiTheme="minorHAnsi"/>
          <w:color w:val="013844"/>
        </w:rPr>
      </w:pPr>
      <w:r w:rsidRPr="00C1591D">
        <w:rPr>
          <w:rFonts w:asciiTheme="minorHAnsi" w:hAnsiTheme="minorHAnsi"/>
          <w:color w:val="013844"/>
          <w:sz w:val="24"/>
          <w:szCs w:val="24"/>
        </w:rPr>
        <w:lastRenderedPageBreak/>
        <w:t xml:space="preserve">SOP 4 </w:t>
      </w:r>
      <w:r w:rsidR="008377F9" w:rsidRPr="00C1591D">
        <w:rPr>
          <w:rFonts w:asciiTheme="minorHAnsi" w:hAnsiTheme="minorHAnsi"/>
          <w:color w:val="013844"/>
          <w:sz w:val="24"/>
          <w:szCs w:val="24"/>
        </w:rPr>
        <w:br/>
      </w:r>
      <w:r w:rsidRPr="00031013">
        <w:rPr>
          <w:rFonts w:asciiTheme="minorHAnsi" w:hAnsiTheme="minorHAnsi"/>
          <w:b/>
          <w:bCs/>
          <w:color w:val="013844"/>
          <w:sz w:val="32"/>
          <w:szCs w:val="32"/>
        </w:rPr>
        <w:t>Privacy, Consent, and Information Handling SOP</w:t>
      </w:r>
      <w:r w:rsidRPr="00802C10">
        <w:rPr>
          <w:rFonts w:asciiTheme="minorHAnsi" w:hAnsiTheme="minorHAnsi"/>
          <w:color w:val="013844"/>
        </w:rPr>
        <w:t xml:space="preserve"> </w:t>
      </w:r>
    </w:p>
    <w:p w14:paraId="620F96BF" w14:textId="20672033" w:rsidR="00802C10" w:rsidRPr="00802C10" w:rsidRDefault="00031013" w:rsidP="00C1591D">
      <w:pPr>
        <w:rPr>
          <w:color w:val="013844"/>
        </w:rPr>
      </w:pPr>
      <w:r>
        <w:rPr>
          <w:b/>
          <w:bCs/>
          <w:color w:val="013844"/>
        </w:rPr>
        <w:br/>
      </w:r>
      <w:r w:rsidR="00B8147C" w:rsidRPr="00802C10">
        <w:rPr>
          <w:b/>
          <w:bCs/>
          <w:color w:val="013844"/>
        </w:rPr>
        <w:t>Document control</w:t>
      </w:r>
      <w:r w:rsidR="00B8147C" w:rsidRPr="00802C10">
        <w:rPr>
          <w:color w:val="013844"/>
        </w:rPr>
        <w:br/>
        <w:t xml:space="preserve">SOP ID: </w:t>
      </w:r>
      <w:proofErr w:type="gramStart"/>
      <w:r w:rsidR="00B8147C" w:rsidRPr="00802C10">
        <w:rPr>
          <w:color w:val="013844"/>
        </w:rPr>
        <w:t>[ ]</w:t>
      </w:r>
      <w:proofErr w:type="gramEnd"/>
      <w:r w:rsidR="00C1591D">
        <w:rPr>
          <w:color w:val="013844"/>
        </w:rPr>
        <w:br/>
      </w:r>
      <w:r w:rsidR="00B8147C" w:rsidRPr="00802C10">
        <w:rPr>
          <w:color w:val="013844"/>
        </w:rPr>
        <w:t xml:space="preserve">Version: </w:t>
      </w:r>
      <w:proofErr w:type="gramStart"/>
      <w:r w:rsidR="00B8147C" w:rsidRPr="00802C10">
        <w:rPr>
          <w:color w:val="013844"/>
        </w:rPr>
        <w:t>[ ]</w:t>
      </w:r>
      <w:proofErr w:type="gramEnd"/>
      <w:r w:rsidR="00C1591D">
        <w:rPr>
          <w:color w:val="013844"/>
        </w:rPr>
        <w:br/>
      </w:r>
      <w:r w:rsidR="00B8147C" w:rsidRPr="00802C10">
        <w:rPr>
          <w:color w:val="013844"/>
        </w:rPr>
        <w:t>Owner: [Privacy Officer or delegate]</w:t>
      </w:r>
      <w:r w:rsidR="00C1591D">
        <w:rPr>
          <w:color w:val="013844"/>
        </w:rPr>
        <w:br/>
      </w:r>
      <w:r w:rsidR="00B8147C" w:rsidRPr="00802C10">
        <w:rPr>
          <w:color w:val="013844"/>
        </w:rPr>
        <w:t>Review: [90 days post go-live, then annually]</w:t>
      </w:r>
      <w:r w:rsidR="00C1591D">
        <w:rPr>
          <w:color w:val="013844"/>
        </w:rPr>
        <w:br/>
      </w:r>
    </w:p>
    <w:p w14:paraId="04E6DB2B" w14:textId="1DB9200F"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1. Purpose</w:t>
      </w:r>
    </w:p>
    <w:p w14:paraId="0B61FA62" w14:textId="57549B42" w:rsidR="00802C10" w:rsidRPr="00C1591D" w:rsidRDefault="00B8147C" w:rsidP="00B8147C">
      <w:pPr>
        <w:pStyle w:val="ListParagraph"/>
        <w:numPr>
          <w:ilvl w:val="0"/>
          <w:numId w:val="21"/>
        </w:numPr>
        <w:rPr>
          <w:color w:val="013844"/>
          <w:sz w:val="22"/>
          <w:szCs w:val="22"/>
        </w:rPr>
      </w:pPr>
      <w:r w:rsidRPr="00C1591D">
        <w:rPr>
          <w:color w:val="013844"/>
          <w:sz w:val="22"/>
          <w:szCs w:val="22"/>
        </w:rPr>
        <w:t>Ensure patient privacy and lawful handling of health information during virtual care sessions.</w:t>
      </w:r>
      <w:r w:rsidR="00C1591D">
        <w:rPr>
          <w:color w:val="013844"/>
          <w:sz w:val="22"/>
          <w:szCs w:val="22"/>
        </w:rPr>
        <w:br/>
      </w:r>
    </w:p>
    <w:p w14:paraId="78D83934" w14:textId="0B16F92D"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2. Scope</w:t>
      </w:r>
    </w:p>
    <w:p w14:paraId="51538501" w14:textId="76967C24" w:rsidR="00802C10" w:rsidRPr="00C1591D" w:rsidRDefault="00B8147C" w:rsidP="00B8147C">
      <w:pPr>
        <w:pStyle w:val="ListParagraph"/>
        <w:numPr>
          <w:ilvl w:val="0"/>
          <w:numId w:val="21"/>
        </w:numPr>
        <w:rPr>
          <w:color w:val="013844"/>
          <w:sz w:val="22"/>
          <w:szCs w:val="22"/>
        </w:rPr>
      </w:pPr>
      <w:r w:rsidRPr="00C1591D">
        <w:rPr>
          <w:color w:val="013844"/>
          <w:sz w:val="22"/>
          <w:szCs w:val="22"/>
        </w:rPr>
        <w:t>Applies to all virtual care sessions delivered via Visionflex for [Site], including storage and sharing of notes and images.</w:t>
      </w:r>
      <w:r w:rsidR="00C1591D">
        <w:rPr>
          <w:color w:val="013844"/>
          <w:sz w:val="22"/>
          <w:szCs w:val="22"/>
        </w:rPr>
        <w:br/>
      </w:r>
    </w:p>
    <w:p w14:paraId="1338036E" w14:textId="48CF3C92"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3. Key requirements</w:t>
      </w:r>
    </w:p>
    <w:p w14:paraId="4F3E73BA" w14:textId="77777777" w:rsidR="00D37932" w:rsidRDefault="00B8147C" w:rsidP="00D37932">
      <w:pPr>
        <w:pStyle w:val="ListParagraph"/>
        <w:numPr>
          <w:ilvl w:val="0"/>
          <w:numId w:val="21"/>
        </w:numPr>
        <w:rPr>
          <w:color w:val="013844"/>
          <w:sz w:val="22"/>
          <w:szCs w:val="22"/>
        </w:rPr>
      </w:pPr>
      <w:r w:rsidRPr="00D37932">
        <w:rPr>
          <w:color w:val="013844"/>
          <w:sz w:val="22"/>
          <w:szCs w:val="22"/>
        </w:rPr>
        <w:t xml:space="preserve">Health service providers routinely handle sensitive health information and must embed good privacy practice. </w:t>
      </w:r>
    </w:p>
    <w:p w14:paraId="1CFC3945" w14:textId="76EE42F7" w:rsidR="00802C10" w:rsidRPr="00D37932" w:rsidRDefault="00B8147C" w:rsidP="00B8147C">
      <w:pPr>
        <w:pStyle w:val="ListParagraph"/>
        <w:numPr>
          <w:ilvl w:val="0"/>
          <w:numId w:val="21"/>
        </w:numPr>
        <w:rPr>
          <w:color w:val="013844"/>
          <w:sz w:val="22"/>
          <w:szCs w:val="22"/>
        </w:rPr>
      </w:pPr>
      <w:r w:rsidRPr="00D37932">
        <w:rPr>
          <w:color w:val="013844"/>
          <w:sz w:val="22"/>
          <w:szCs w:val="22"/>
        </w:rPr>
        <w:t xml:space="preserve">Generally, collect health information with consent when reasonably necessary for providing care. </w:t>
      </w:r>
      <w:r w:rsidR="00D37932">
        <w:rPr>
          <w:color w:val="013844"/>
          <w:sz w:val="22"/>
          <w:szCs w:val="22"/>
        </w:rPr>
        <w:br/>
      </w:r>
    </w:p>
    <w:p w14:paraId="7A6F8B00" w14:textId="0C225AA6"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4. Procedure</w:t>
      </w:r>
    </w:p>
    <w:p w14:paraId="7B9B901E" w14:textId="77777777" w:rsidR="00D37932" w:rsidRDefault="00B8147C" w:rsidP="00B8147C">
      <w:pPr>
        <w:rPr>
          <w:color w:val="013844"/>
        </w:rPr>
      </w:pPr>
      <w:r w:rsidRPr="00802C10">
        <w:rPr>
          <w:rStyle w:val="Heading3Char"/>
          <w:color w:val="013844"/>
        </w:rPr>
        <w:t>4.1 Before the session</w:t>
      </w:r>
    </w:p>
    <w:p w14:paraId="543648CE" w14:textId="77777777" w:rsidR="00D37932" w:rsidRDefault="00B8147C" w:rsidP="00D37932">
      <w:pPr>
        <w:pStyle w:val="ListParagraph"/>
        <w:numPr>
          <w:ilvl w:val="0"/>
          <w:numId w:val="22"/>
        </w:numPr>
        <w:rPr>
          <w:color w:val="013844"/>
          <w:sz w:val="22"/>
          <w:szCs w:val="22"/>
        </w:rPr>
      </w:pPr>
      <w:r w:rsidRPr="00D37932">
        <w:rPr>
          <w:color w:val="013844"/>
          <w:sz w:val="22"/>
          <w:szCs w:val="22"/>
        </w:rPr>
        <w:t>Use an approved private space.</w:t>
      </w:r>
    </w:p>
    <w:p w14:paraId="4665ADA7" w14:textId="77777777" w:rsidR="00D37932" w:rsidRDefault="00B8147C" w:rsidP="00D37932">
      <w:pPr>
        <w:pStyle w:val="ListParagraph"/>
        <w:numPr>
          <w:ilvl w:val="0"/>
          <w:numId w:val="22"/>
        </w:numPr>
        <w:rPr>
          <w:color w:val="013844"/>
          <w:sz w:val="22"/>
          <w:szCs w:val="22"/>
        </w:rPr>
      </w:pPr>
      <w:r w:rsidRPr="00D37932">
        <w:rPr>
          <w:color w:val="013844"/>
          <w:sz w:val="22"/>
          <w:szCs w:val="22"/>
        </w:rPr>
        <w:t>Ensure only approved accounts and devices are used (or follow the organisation’s BYOD policy if applicable).</w:t>
      </w:r>
    </w:p>
    <w:p w14:paraId="24346FFE" w14:textId="63978211" w:rsidR="00B8147C" w:rsidRPr="00D37932" w:rsidRDefault="00B8147C" w:rsidP="00D37932">
      <w:pPr>
        <w:pStyle w:val="ListParagraph"/>
        <w:numPr>
          <w:ilvl w:val="0"/>
          <w:numId w:val="22"/>
        </w:numPr>
        <w:rPr>
          <w:color w:val="013844"/>
          <w:sz w:val="22"/>
          <w:szCs w:val="22"/>
        </w:rPr>
      </w:pPr>
      <w:r w:rsidRPr="00D37932">
        <w:rPr>
          <w:color w:val="013844"/>
          <w:sz w:val="22"/>
          <w:szCs w:val="22"/>
        </w:rPr>
        <w:t>Confirm who will be present.</w:t>
      </w:r>
    </w:p>
    <w:p w14:paraId="06B98096" w14:textId="77777777" w:rsidR="00D37932" w:rsidRDefault="00B8147C" w:rsidP="00B8147C">
      <w:pPr>
        <w:rPr>
          <w:color w:val="013844"/>
        </w:rPr>
      </w:pPr>
      <w:r w:rsidRPr="00802C10">
        <w:rPr>
          <w:rStyle w:val="Heading3Char"/>
          <w:color w:val="013844"/>
        </w:rPr>
        <w:t>4.2 At session start: consent and participants</w:t>
      </w:r>
    </w:p>
    <w:p w14:paraId="763D5C0F" w14:textId="77777777" w:rsidR="00D37932" w:rsidRDefault="00B8147C" w:rsidP="00D37932">
      <w:pPr>
        <w:pStyle w:val="ListParagraph"/>
        <w:numPr>
          <w:ilvl w:val="0"/>
          <w:numId w:val="23"/>
        </w:numPr>
        <w:rPr>
          <w:color w:val="013844"/>
          <w:sz w:val="22"/>
          <w:szCs w:val="22"/>
        </w:rPr>
      </w:pPr>
      <w:r w:rsidRPr="00D37932">
        <w:rPr>
          <w:color w:val="013844"/>
          <w:sz w:val="22"/>
          <w:szCs w:val="22"/>
        </w:rPr>
        <w:t xml:space="preserve">Confirm identity and introduce participants. </w:t>
      </w:r>
    </w:p>
    <w:p w14:paraId="7EEF4CF6" w14:textId="77777777" w:rsidR="00D37932" w:rsidRDefault="00B8147C" w:rsidP="00D37932">
      <w:pPr>
        <w:pStyle w:val="ListParagraph"/>
        <w:numPr>
          <w:ilvl w:val="0"/>
          <w:numId w:val="23"/>
        </w:numPr>
        <w:rPr>
          <w:color w:val="013844"/>
          <w:sz w:val="22"/>
          <w:szCs w:val="22"/>
        </w:rPr>
      </w:pPr>
      <w:r w:rsidRPr="00D37932">
        <w:rPr>
          <w:color w:val="013844"/>
          <w:sz w:val="22"/>
          <w:szCs w:val="22"/>
        </w:rPr>
        <w:t>Explain what to expect and confirm informed consent to proceed by virtual care.</w:t>
      </w:r>
    </w:p>
    <w:p w14:paraId="7E7B6A64" w14:textId="77777777" w:rsidR="00D37932" w:rsidRDefault="00B8147C" w:rsidP="00D37932">
      <w:pPr>
        <w:pStyle w:val="ListParagraph"/>
        <w:numPr>
          <w:ilvl w:val="0"/>
          <w:numId w:val="23"/>
        </w:numPr>
        <w:rPr>
          <w:color w:val="013844"/>
          <w:sz w:val="22"/>
          <w:szCs w:val="22"/>
        </w:rPr>
      </w:pPr>
      <w:r w:rsidRPr="00D37932">
        <w:rPr>
          <w:color w:val="013844"/>
          <w:sz w:val="22"/>
          <w:szCs w:val="22"/>
        </w:rPr>
        <w:lastRenderedPageBreak/>
        <w:t xml:space="preserve">State clearly whether the session will be recorded. Default is no recording unless policy allows and patient consents. </w:t>
      </w:r>
    </w:p>
    <w:p w14:paraId="0AB939D2" w14:textId="6901A09C" w:rsidR="00B8147C" w:rsidRPr="00D37932" w:rsidRDefault="00B8147C" w:rsidP="00D37932">
      <w:pPr>
        <w:pStyle w:val="ListParagraph"/>
        <w:numPr>
          <w:ilvl w:val="0"/>
          <w:numId w:val="23"/>
        </w:numPr>
        <w:rPr>
          <w:color w:val="013844"/>
          <w:sz w:val="22"/>
          <w:szCs w:val="22"/>
        </w:rPr>
      </w:pPr>
      <w:r w:rsidRPr="00D37932">
        <w:rPr>
          <w:color w:val="013844"/>
          <w:sz w:val="22"/>
          <w:szCs w:val="22"/>
        </w:rPr>
        <w:t xml:space="preserve">AHPRA guidance calls out disclosure and consent if recording or AI scribe is used. </w:t>
      </w:r>
    </w:p>
    <w:p w14:paraId="603F10CF" w14:textId="77777777" w:rsidR="00D37932" w:rsidRDefault="00B8147C" w:rsidP="00B8147C">
      <w:pPr>
        <w:rPr>
          <w:color w:val="013844"/>
        </w:rPr>
      </w:pPr>
      <w:r w:rsidRPr="00802C10">
        <w:rPr>
          <w:rStyle w:val="Heading3Char"/>
          <w:color w:val="013844"/>
        </w:rPr>
        <w:t>4.3 Information handling</w:t>
      </w:r>
    </w:p>
    <w:p w14:paraId="6DE4D5DF" w14:textId="77777777" w:rsidR="00D37932" w:rsidRDefault="00B8147C" w:rsidP="00D37932">
      <w:pPr>
        <w:pStyle w:val="ListParagraph"/>
        <w:numPr>
          <w:ilvl w:val="0"/>
          <w:numId w:val="24"/>
        </w:numPr>
        <w:rPr>
          <w:color w:val="013844"/>
          <w:sz w:val="22"/>
          <w:szCs w:val="22"/>
        </w:rPr>
      </w:pPr>
      <w:r w:rsidRPr="00D37932">
        <w:rPr>
          <w:color w:val="013844"/>
          <w:sz w:val="22"/>
          <w:szCs w:val="22"/>
        </w:rPr>
        <w:t>Document in the clinical record as the single source of truth.</w:t>
      </w:r>
    </w:p>
    <w:p w14:paraId="4F7DDA67" w14:textId="77777777" w:rsidR="00D37932" w:rsidRDefault="00B8147C" w:rsidP="00D37932">
      <w:pPr>
        <w:pStyle w:val="ListParagraph"/>
        <w:numPr>
          <w:ilvl w:val="0"/>
          <w:numId w:val="24"/>
        </w:numPr>
        <w:rPr>
          <w:color w:val="013844"/>
          <w:sz w:val="22"/>
          <w:szCs w:val="22"/>
        </w:rPr>
      </w:pPr>
      <w:r w:rsidRPr="00D37932">
        <w:rPr>
          <w:color w:val="013844"/>
          <w:sz w:val="22"/>
          <w:szCs w:val="22"/>
        </w:rPr>
        <w:t>Store images and outputs only in approved systems and locations.</w:t>
      </w:r>
    </w:p>
    <w:p w14:paraId="7EEBD8E5" w14:textId="01590768" w:rsidR="00B8147C" w:rsidRPr="00D37932" w:rsidRDefault="00B8147C" w:rsidP="00D37932">
      <w:pPr>
        <w:pStyle w:val="ListParagraph"/>
        <w:numPr>
          <w:ilvl w:val="0"/>
          <w:numId w:val="24"/>
        </w:numPr>
        <w:rPr>
          <w:color w:val="013844"/>
          <w:sz w:val="22"/>
          <w:szCs w:val="22"/>
        </w:rPr>
      </w:pPr>
      <w:r w:rsidRPr="00D37932">
        <w:rPr>
          <w:color w:val="013844"/>
          <w:sz w:val="22"/>
          <w:szCs w:val="22"/>
        </w:rPr>
        <w:t>Do not send patient information via informal channels unless covered by policy and secure controls.</w:t>
      </w:r>
    </w:p>
    <w:p w14:paraId="4C056DBB" w14:textId="77777777" w:rsidR="00D37932" w:rsidRDefault="00B8147C" w:rsidP="00B8147C">
      <w:pPr>
        <w:rPr>
          <w:color w:val="013844"/>
        </w:rPr>
      </w:pPr>
      <w:r w:rsidRPr="00802C10">
        <w:rPr>
          <w:rStyle w:val="Heading3Char"/>
          <w:color w:val="013844"/>
        </w:rPr>
        <w:t>4.4 Access control</w:t>
      </w:r>
    </w:p>
    <w:p w14:paraId="776429B2" w14:textId="77777777" w:rsidR="00D37932" w:rsidRDefault="00B8147C" w:rsidP="00D37932">
      <w:pPr>
        <w:pStyle w:val="ListParagraph"/>
        <w:numPr>
          <w:ilvl w:val="0"/>
          <w:numId w:val="25"/>
        </w:numPr>
        <w:rPr>
          <w:color w:val="013844"/>
          <w:sz w:val="22"/>
          <w:szCs w:val="22"/>
        </w:rPr>
      </w:pPr>
      <w:r w:rsidRPr="00D37932">
        <w:rPr>
          <w:color w:val="013844"/>
          <w:sz w:val="22"/>
          <w:szCs w:val="22"/>
        </w:rPr>
        <w:t>Role-based access must be maintained.</w:t>
      </w:r>
    </w:p>
    <w:p w14:paraId="38ECBE74" w14:textId="08BDE0C2" w:rsidR="00B8147C" w:rsidRPr="00D37932" w:rsidRDefault="00B8147C" w:rsidP="00D37932">
      <w:pPr>
        <w:pStyle w:val="ListParagraph"/>
        <w:numPr>
          <w:ilvl w:val="0"/>
          <w:numId w:val="25"/>
        </w:numPr>
        <w:rPr>
          <w:color w:val="013844"/>
          <w:sz w:val="22"/>
          <w:szCs w:val="22"/>
        </w:rPr>
      </w:pPr>
      <w:r w:rsidRPr="00D37932">
        <w:rPr>
          <w:color w:val="013844"/>
          <w:sz w:val="22"/>
          <w:szCs w:val="22"/>
        </w:rPr>
        <w:t>User access must be removed promptly when staff leave or change roles.</w:t>
      </w:r>
    </w:p>
    <w:p w14:paraId="45CC4381" w14:textId="77777777" w:rsidR="00D37932" w:rsidRDefault="00B8147C" w:rsidP="00B8147C">
      <w:pPr>
        <w:rPr>
          <w:color w:val="013844"/>
        </w:rPr>
      </w:pPr>
      <w:r w:rsidRPr="00802C10">
        <w:rPr>
          <w:rStyle w:val="Heading3Char"/>
          <w:color w:val="013844"/>
        </w:rPr>
        <w:t>4.5 Privacy incident pathway</w:t>
      </w:r>
    </w:p>
    <w:p w14:paraId="716C7641" w14:textId="77777777" w:rsidR="00D37932" w:rsidRDefault="00B8147C" w:rsidP="00D37932">
      <w:pPr>
        <w:pStyle w:val="ListParagraph"/>
        <w:numPr>
          <w:ilvl w:val="0"/>
          <w:numId w:val="26"/>
        </w:numPr>
        <w:rPr>
          <w:color w:val="013844"/>
          <w:sz w:val="22"/>
          <w:szCs w:val="22"/>
        </w:rPr>
      </w:pPr>
      <w:r w:rsidRPr="00D37932">
        <w:rPr>
          <w:color w:val="013844"/>
          <w:sz w:val="22"/>
          <w:szCs w:val="22"/>
        </w:rPr>
        <w:t xml:space="preserve">If information is shared with the wrong party, stored incorrectly, or privacy is compromised (including people overhearing): stop, contain, notify per local incident process, and record the incident. </w:t>
      </w:r>
    </w:p>
    <w:p w14:paraId="5FB4EB2A" w14:textId="7D6CDAEA" w:rsidR="00802C10" w:rsidRPr="00081A49" w:rsidRDefault="00B8147C" w:rsidP="00B8147C">
      <w:pPr>
        <w:pStyle w:val="ListParagraph"/>
        <w:numPr>
          <w:ilvl w:val="0"/>
          <w:numId w:val="26"/>
        </w:numPr>
        <w:rPr>
          <w:color w:val="013844"/>
          <w:sz w:val="22"/>
          <w:szCs w:val="22"/>
        </w:rPr>
      </w:pPr>
      <w:r w:rsidRPr="00D37932">
        <w:rPr>
          <w:color w:val="013844"/>
          <w:sz w:val="22"/>
          <w:szCs w:val="22"/>
        </w:rPr>
        <w:t xml:space="preserve">OAIC guidance supports embedding privacy management into practice. </w:t>
      </w:r>
      <w:r w:rsidR="00081A49">
        <w:rPr>
          <w:color w:val="013844"/>
          <w:sz w:val="22"/>
          <w:szCs w:val="22"/>
        </w:rPr>
        <w:br/>
      </w:r>
    </w:p>
    <w:p w14:paraId="2FA3BA03" w14:textId="132DD0EE" w:rsidR="00B8147C" w:rsidRPr="00802C10" w:rsidRDefault="00B8147C" w:rsidP="00B8147C">
      <w:pPr>
        <w:pStyle w:val="Heading2"/>
        <w:rPr>
          <w:rFonts w:asciiTheme="minorHAnsi" w:hAnsiTheme="minorHAnsi"/>
          <w:color w:val="013844"/>
        </w:rPr>
      </w:pPr>
      <w:r w:rsidRPr="00802C10">
        <w:rPr>
          <w:rFonts w:asciiTheme="minorHAnsi" w:hAnsiTheme="minorHAnsi"/>
          <w:color w:val="013844"/>
        </w:rPr>
        <w:t>5. References</w:t>
      </w:r>
    </w:p>
    <w:p w14:paraId="3723BEDC" w14:textId="2E897FB9" w:rsidR="00B8147C" w:rsidRPr="00D37932" w:rsidRDefault="00B8147C" w:rsidP="00D37932">
      <w:pPr>
        <w:pStyle w:val="ListParagraph"/>
        <w:numPr>
          <w:ilvl w:val="0"/>
          <w:numId w:val="27"/>
        </w:numPr>
        <w:rPr>
          <w:color w:val="013844"/>
          <w:sz w:val="22"/>
          <w:szCs w:val="22"/>
        </w:rPr>
      </w:pPr>
      <w:hyperlink r:id="rId12" w:history="1">
        <w:r w:rsidRPr="00D37932">
          <w:rPr>
            <w:rStyle w:val="Hyperlink"/>
            <w:color w:val="013844"/>
            <w:sz w:val="22"/>
            <w:szCs w:val="22"/>
          </w:rPr>
          <w:t>OAIC Guide to Health Privacy and related chapters</w:t>
        </w:r>
      </w:hyperlink>
      <w:r w:rsidRPr="00D37932">
        <w:rPr>
          <w:color w:val="013844"/>
          <w:sz w:val="22"/>
          <w:szCs w:val="22"/>
        </w:rPr>
        <w:t xml:space="preserve">. </w:t>
      </w:r>
      <w:r w:rsidRPr="00D37932">
        <w:rPr>
          <w:color w:val="013844"/>
          <w:sz w:val="22"/>
          <w:szCs w:val="22"/>
        </w:rPr>
        <w:br/>
      </w:r>
      <w:hyperlink r:id="rId13" w:history="1">
        <w:r w:rsidRPr="00D37932">
          <w:rPr>
            <w:rStyle w:val="Hyperlink"/>
            <w:color w:val="013844"/>
            <w:sz w:val="22"/>
            <w:szCs w:val="22"/>
          </w:rPr>
          <w:t>ADHA secure online conferencing guidance.</w:t>
        </w:r>
      </w:hyperlink>
      <w:r w:rsidRPr="00D37932">
        <w:rPr>
          <w:color w:val="013844"/>
          <w:sz w:val="22"/>
          <w:szCs w:val="22"/>
        </w:rPr>
        <w:t xml:space="preserve"> </w:t>
      </w:r>
    </w:p>
    <w:p w14:paraId="46EC208A" w14:textId="77777777" w:rsidR="00B8147C" w:rsidRPr="00802C10" w:rsidRDefault="00B8147C">
      <w:pPr>
        <w:rPr>
          <w:color w:val="013844"/>
        </w:rPr>
      </w:pPr>
    </w:p>
    <w:sectPr w:rsidR="00B8147C" w:rsidRPr="00802C10" w:rsidSect="00527A97">
      <w:headerReference w:type="default" r:id="rId14"/>
      <w:footerReference w:type="default" r:id="rId15"/>
      <w:pgSz w:w="11906" w:h="16838"/>
      <w:pgMar w:top="2084" w:right="968" w:bottom="2303" w:left="1014" w:header="84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27973" w14:textId="77777777" w:rsidR="00153900" w:rsidRDefault="00153900" w:rsidP="00153900">
      <w:pPr>
        <w:spacing w:after="0" w:line="240" w:lineRule="auto"/>
      </w:pPr>
      <w:r>
        <w:separator/>
      </w:r>
    </w:p>
  </w:endnote>
  <w:endnote w:type="continuationSeparator" w:id="0">
    <w:p w14:paraId="6C03E6C9" w14:textId="77777777" w:rsidR="00153900" w:rsidRDefault="00153900" w:rsidP="00153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Headings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06FC" w14:textId="760B0512" w:rsidR="00153900" w:rsidRDefault="00153900">
    <w:pPr>
      <w:pStyle w:val="Footer"/>
    </w:pPr>
    <w:r>
      <w:rPr>
        <w:noProof/>
      </w:rPr>
      <w:drawing>
        <wp:anchor distT="0" distB="0" distL="114300" distR="114300" simplePos="0" relativeHeight="251659264" behindDoc="0" locked="0" layoutInCell="1" allowOverlap="1" wp14:anchorId="1FCE7A01" wp14:editId="08DCC6B0">
          <wp:simplePos x="0" y="0"/>
          <wp:positionH relativeFrom="margin">
            <wp:posOffset>-643255</wp:posOffset>
          </wp:positionH>
          <wp:positionV relativeFrom="margin">
            <wp:posOffset>7871460</wp:posOffset>
          </wp:positionV>
          <wp:extent cx="7613650" cy="1486535"/>
          <wp:effectExtent l="0" t="0" r="0" b="0"/>
          <wp:wrapThrough wrapText="bothSides">
            <wp:wrapPolygon edited="0">
              <wp:start x="1729" y="3506"/>
              <wp:lineTo x="1513" y="4982"/>
              <wp:lineTo x="1477" y="5905"/>
              <wp:lineTo x="1585" y="8120"/>
              <wp:lineTo x="7026" y="9780"/>
              <wp:lineTo x="10809" y="9780"/>
              <wp:lineTo x="1513" y="11626"/>
              <wp:lineTo x="1513" y="13287"/>
              <wp:lineTo x="2342" y="13840"/>
              <wp:lineTo x="3387" y="14209"/>
              <wp:lineTo x="7026" y="14209"/>
              <wp:lineTo x="20105" y="13656"/>
              <wp:lineTo x="20105" y="11626"/>
              <wp:lineTo x="10773" y="9780"/>
              <wp:lineTo x="8323" y="6828"/>
              <wp:lineTo x="19997" y="6828"/>
              <wp:lineTo x="19997" y="4798"/>
              <wp:lineTo x="6954" y="3506"/>
              <wp:lineTo x="1729" y="3506"/>
            </wp:wrapPolygon>
          </wp:wrapThrough>
          <wp:docPr id="627349562" name="Picture 627349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979184" name="Picture 1242979184"/>
                  <pic:cNvPicPr/>
                </pic:nvPicPr>
                <pic:blipFill>
                  <a:blip r:embed="rId1">
                    <a:extLst>
                      <a:ext uri="{28A0092B-C50C-407E-A947-70E740481C1C}">
                        <a14:useLocalDpi xmlns:a14="http://schemas.microsoft.com/office/drawing/2010/main" val="0"/>
                      </a:ext>
                    </a:extLst>
                  </a:blip>
                  <a:stretch>
                    <a:fillRect/>
                  </a:stretch>
                </pic:blipFill>
                <pic:spPr>
                  <a:xfrm>
                    <a:off x="0" y="0"/>
                    <a:ext cx="7613650" cy="14865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C1614" w14:textId="77777777" w:rsidR="00153900" w:rsidRDefault="00153900" w:rsidP="00153900">
      <w:pPr>
        <w:spacing w:after="0" w:line="240" w:lineRule="auto"/>
      </w:pPr>
      <w:r>
        <w:separator/>
      </w:r>
    </w:p>
  </w:footnote>
  <w:footnote w:type="continuationSeparator" w:id="0">
    <w:p w14:paraId="21082B76" w14:textId="77777777" w:rsidR="00153900" w:rsidRDefault="00153900" w:rsidP="00153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0349" w14:textId="0F835043" w:rsidR="00527A97" w:rsidRPr="001B5556" w:rsidRDefault="00527A97" w:rsidP="001B5556">
    <w:pPr>
      <w:pStyle w:val="Title"/>
      <w:ind w:left="7088"/>
      <w:jc w:val="right"/>
      <w:rPr>
        <w:rFonts w:asciiTheme="minorHAnsi" w:hAnsiTheme="minorHAnsi"/>
        <w:color w:val="013844"/>
        <w:spacing w:val="0"/>
        <w:sz w:val="24"/>
        <w:szCs w:val="24"/>
      </w:rPr>
    </w:pPr>
    <w:r w:rsidRPr="001B5556">
      <w:rPr>
        <w:noProof/>
        <w:sz w:val="24"/>
        <w:szCs w:val="24"/>
      </w:rPr>
      <w:drawing>
        <wp:anchor distT="0" distB="0" distL="114300" distR="114300" simplePos="0" relativeHeight="251660288" behindDoc="0" locked="0" layoutInCell="1" allowOverlap="1" wp14:anchorId="09FA9473" wp14:editId="4509155C">
          <wp:simplePos x="0" y="0"/>
          <wp:positionH relativeFrom="column">
            <wp:posOffset>0</wp:posOffset>
          </wp:positionH>
          <wp:positionV relativeFrom="paragraph">
            <wp:posOffset>12912</wp:posOffset>
          </wp:positionV>
          <wp:extent cx="1362710" cy="252095"/>
          <wp:effectExtent l="0" t="0" r="0" b="1905"/>
          <wp:wrapNone/>
          <wp:docPr id="210816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64759" name="Picture 2036164759"/>
                  <pic:cNvPicPr/>
                </pic:nvPicPr>
                <pic:blipFill>
                  <a:blip r:embed="rId1">
                    <a:extLst>
                      <a:ext uri="{28A0092B-C50C-407E-A947-70E740481C1C}">
                        <a14:useLocalDpi xmlns:a14="http://schemas.microsoft.com/office/drawing/2010/main" val="0"/>
                      </a:ext>
                    </a:extLst>
                  </a:blip>
                  <a:stretch>
                    <a:fillRect/>
                  </a:stretch>
                </pic:blipFill>
                <pic:spPr>
                  <a:xfrm>
                    <a:off x="0" y="0"/>
                    <a:ext cx="1362710" cy="252095"/>
                  </a:xfrm>
                  <a:prstGeom prst="rect">
                    <a:avLst/>
                  </a:prstGeom>
                </pic:spPr>
              </pic:pic>
            </a:graphicData>
          </a:graphic>
          <wp14:sizeRelH relativeFrom="page">
            <wp14:pctWidth>0</wp14:pctWidth>
          </wp14:sizeRelH>
          <wp14:sizeRelV relativeFrom="page">
            <wp14:pctHeight>0</wp14:pctHeight>
          </wp14:sizeRelV>
        </wp:anchor>
      </w:drawing>
    </w:r>
    <w:r w:rsidRPr="001B5556">
      <w:rPr>
        <w:rFonts w:asciiTheme="minorHAnsi" w:hAnsiTheme="minorHAnsi"/>
        <w:color w:val="013844"/>
        <w:spacing w:val="0"/>
        <w:sz w:val="24"/>
        <w:szCs w:val="24"/>
      </w:rPr>
      <w:t xml:space="preserve">Virtual Care Operational SOP </w:t>
    </w:r>
    <w:r w:rsidRPr="001B5556">
      <w:rPr>
        <w:rFonts w:asciiTheme="minorHAnsi" w:hAnsiTheme="minorHAnsi"/>
        <w:color w:val="013844"/>
        <w:spacing w:val="0"/>
        <w:sz w:val="24"/>
        <w:szCs w:val="24"/>
      </w:rPr>
      <w:t>T</w:t>
    </w:r>
    <w:r w:rsidRPr="001B5556">
      <w:rPr>
        <w:rFonts w:asciiTheme="minorHAnsi" w:hAnsiTheme="minorHAnsi"/>
        <w:color w:val="013844"/>
        <w:spacing w:val="0"/>
        <w:sz w:val="24"/>
        <w:szCs w:val="24"/>
      </w:rPr>
      <w:t>emplates</w:t>
    </w:r>
  </w:p>
  <w:p w14:paraId="6C64E808" w14:textId="5E70A708" w:rsidR="00802C10" w:rsidRDefault="00802C10" w:rsidP="00527A9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514B"/>
    <w:multiLevelType w:val="hybridMultilevel"/>
    <w:tmpl w:val="F910A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753B7"/>
    <w:multiLevelType w:val="hybridMultilevel"/>
    <w:tmpl w:val="CA48E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16844"/>
    <w:multiLevelType w:val="hybridMultilevel"/>
    <w:tmpl w:val="6D7A5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77CDA"/>
    <w:multiLevelType w:val="hybridMultilevel"/>
    <w:tmpl w:val="F81AA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168AD"/>
    <w:multiLevelType w:val="hybridMultilevel"/>
    <w:tmpl w:val="6E1CA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E1443D"/>
    <w:multiLevelType w:val="hybridMultilevel"/>
    <w:tmpl w:val="11B6D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D0A82"/>
    <w:multiLevelType w:val="multilevel"/>
    <w:tmpl w:val="BA74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93465D"/>
    <w:multiLevelType w:val="hybridMultilevel"/>
    <w:tmpl w:val="1C02F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8F0E54"/>
    <w:multiLevelType w:val="hybridMultilevel"/>
    <w:tmpl w:val="9858F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B53F1A"/>
    <w:multiLevelType w:val="hybridMultilevel"/>
    <w:tmpl w:val="FF6EE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92810"/>
    <w:multiLevelType w:val="hybridMultilevel"/>
    <w:tmpl w:val="67348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B46CA6"/>
    <w:multiLevelType w:val="hybridMultilevel"/>
    <w:tmpl w:val="B33A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31202"/>
    <w:multiLevelType w:val="hybridMultilevel"/>
    <w:tmpl w:val="2CCE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159A3"/>
    <w:multiLevelType w:val="hybridMultilevel"/>
    <w:tmpl w:val="118A5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AC5BFE"/>
    <w:multiLevelType w:val="hybridMultilevel"/>
    <w:tmpl w:val="BBC2B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646A30"/>
    <w:multiLevelType w:val="hybridMultilevel"/>
    <w:tmpl w:val="AAA61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52322A"/>
    <w:multiLevelType w:val="hybridMultilevel"/>
    <w:tmpl w:val="88EC3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745DE9"/>
    <w:multiLevelType w:val="hybridMultilevel"/>
    <w:tmpl w:val="D6E4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1C1A52"/>
    <w:multiLevelType w:val="hybridMultilevel"/>
    <w:tmpl w:val="D6F8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473E6B"/>
    <w:multiLevelType w:val="hybridMultilevel"/>
    <w:tmpl w:val="693A5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E366B6"/>
    <w:multiLevelType w:val="hybridMultilevel"/>
    <w:tmpl w:val="4970A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4A51EE"/>
    <w:multiLevelType w:val="hybridMultilevel"/>
    <w:tmpl w:val="B7280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9A0F7D"/>
    <w:multiLevelType w:val="hybridMultilevel"/>
    <w:tmpl w:val="9F004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F55492"/>
    <w:multiLevelType w:val="hybridMultilevel"/>
    <w:tmpl w:val="69789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5E0DB6"/>
    <w:multiLevelType w:val="hybridMultilevel"/>
    <w:tmpl w:val="4B103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D7579D"/>
    <w:multiLevelType w:val="hybridMultilevel"/>
    <w:tmpl w:val="F93AB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4736E6"/>
    <w:multiLevelType w:val="hybridMultilevel"/>
    <w:tmpl w:val="B7DC2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127568">
    <w:abstractNumId w:val="6"/>
  </w:num>
  <w:num w:numId="2" w16cid:durableId="1250307203">
    <w:abstractNumId w:val="19"/>
  </w:num>
  <w:num w:numId="3" w16cid:durableId="1954895211">
    <w:abstractNumId w:val="12"/>
  </w:num>
  <w:num w:numId="4" w16cid:durableId="1998873269">
    <w:abstractNumId w:val="23"/>
  </w:num>
  <w:num w:numId="5" w16cid:durableId="2061855287">
    <w:abstractNumId w:val="8"/>
  </w:num>
  <w:num w:numId="6" w16cid:durableId="52700250">
    <w:abstractNumId w:val="14"/>
  </w:num>
  <w:num w:numId="7" w16cid:durableId="103814055">
    <w:abstractNumId w:val="9"/>
  </w:num>
  <w:num w:numId="8" w16cid:durableId="666790816">
    <w:abstractNumId w:val="11"/>
  </w:num>
  <w:num w:numId="9" w16cid:durableId="571743061">
    <w:abstractNumId w:val="15"/>
  </w:num>
  <w:num w:numId="10" w16cid:durableId="1844975600">
    <w:abstractNumId w:val="0"/>
  </w:num>
  <w:num w:numId="11" w16cid:durableId="242646674">
    <w:abstractNumId w:val="26"/>
  </w:num>
  <w:num w:numId="12" w16cid:durableId="98182132">
    <w:abstractNumId w:val="5"/>
  </w:num>
  <w:num w:numId="13" w16cid:durableId="1503934789">
    <w:abstractNumId w:val="16"/>
  </w:num>
  <w:num w:numId="14" w16cid:durableId="1234245031">
    <w:abstractNumId w:val="18"/>
  </w:num>
  <w:num w:numId="15" w16cid:durableId="555242750">
    <w:abstractNumId w:val="22"/>
  </w:num>
  <w:num w:numId="16" w16cid:durableId="448085232">
    <w:abstractNumId w:val="3"/>
  </w:num>
  <w:num w:numId="17" w16cid:durableId="1001811287">
    <w:abstractNumId w:val="21"/>
  </w:num>
  <w:num w:numId="18" w16cid:durableId="390546503">
    <w:abstractNumId w:val="1"/>
  </w:num>
  <w:num w:numId="19" w16cid:durableId="313025753">
    <w:abstractNumId w:val="7"/>
  </w:num>
  <w:num w:numId="20" w16cid:durableId="1924025311">
    <w:abstractNumId w:val="20"/>
  </w:num>
  <w:num w:numId="21" w16cid:durableId="727849555">
    <w:abstractNumId w:val="4"/>
  </w:num>
  <w:num w:numId="22" w16cid:durableId="756560997">
    <w:abstractNumId w:val="17"/>
  </w:num>
  <w:num w:numId="23" w16cid:durableId="269551744">
    <w:abstractNumId w:val="13"/>
  </w:num>
  <w:num w:numId="24" w16cid:durableId="1898011580">
    <w:abstractNumId w:val="24"/>
  </w:num>
  <w:num w:numId="25" w16cid:durableId="1455977593">
    <w:abstractNumId w:val="10"/>
  </w:num>
  <w:num w:numId="26" w16cid:durableId="1119763967">
    <w:abstractNumId w:val="2"/>
  </w:num>
  <w:num w:numId="27" w16cid:durableId="8710411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47C"/>
    <w:rsid w:val="00031013"/>
    <w:rsid w:val="00081A49"/>
    <w:rsid w:val="000C26EC"/>
    <w:rsid w:val="000E11FE"/>
    <w:rsid w:val="00153900"/>
    <w:rsid w:val="001B5556"/>
    <w:rsid w:val="002A3775"/>
    <w:rsid w:val="00385787"/>
    <w:rsid w:val="003B7F58"/>
    <w:rsid w:val="00527A97"/>
    <w:rsid w:val="00802C10"/>
    <w:rsid w:val="008377F9"/>
    <w:rsid w:val="008406C2"/>
    <w:rsid w:val="00B8147C"/>
    <w:rsid w:val="00C1591D"/>
    <w:rsid w:val="00D37932"/>
    <w:rsid w:val="00D75523"/>
    <w:rsid w:val="00D85C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D873B"/>
  <w15:chartTrackingRefBased/>
  <w15:docId w15:val="{AEC5A558-E483-4340-9658-5F30B4F3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14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814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814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4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4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4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4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4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4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4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814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814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4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4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4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4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4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47C"/>
    <w:rPr>
      <w:rFonts w:eastAsiaTheme="majorEastAsia" w:cstheme="majorBidi"/>
      <w:color w:val="272727" w:themeColor="text1" w:themeTint="D8"/>
    </w:rPr>
  </w:style>
  <w:style w:type="paragraph" w:styleId="Title">
    <w:name w:val="Title"/>
    <w:basedOn w:val="Normal"/>
    <w:next w:val="Normal"/>
    <w:link w:val="TitleChar"/>
    <w:uiPriority w:val="10"/>
    <w:qFormat/>
    <w:rsid w:val="00B814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4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4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4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47C"/>
    <w:pPr>
      <w:spacing w:before="160"/>
      <w:jc w:val="center"/>
    </w:pPr>
    <w:rPr>
      <w:i/>
      <w:iCs/>
      <w:color w:val="404040" w:themeColor="text1" w:themeTint="BF"/>
    </w:rPr>
  </w:style>
  <w:style w:type="character" w:customStyle="1" w:styleId="QuoteChar">
    <w:name w:val="Quote Char"/>
    <w:basedOn w:val="DefaultParagraphFont"/>
    <w:link w:val="Quote"/>
    <w:uiPriority w:val="29"/>
    <w:rsid w:val="00B8147C"/>
    <w:rPr>
      <w:i/>
      <w:iCs/>
      <w:color w:val="404040" w:themeColor="text1" w:themeTint="BF"/>
    </w:rPr>
  </w:style>
  <w:style w:type="paragraph" w:styleId="ListParagraph">
    <w:name w:val="List Paragraph"/>
    <w:basedOn w:val="Normal"/>
    <w:uiPriority w:val="34"/>
    <w:qFormat/>
    <w:rsid w:val="00B8147C"/>
    <w:pPr>
      <w:ind w:left="720"/>
      <w:contextualSpacing/>
    </w:pPr>
  </w:style>
  <w:style w:type="character" w:styleId="IntenseEmphasis">
    <w:name w:val="Intense Emphasis"/>
    <w:basedOn w:val="DefaultParagraphFont"/>
    <w:uiPriority w:val="21"/>
    <w:qFormat/>
    <w:rsid w:val="00B8147C"/>
    <w:rPr>
      <w:i/>
      <w:iCs/>
      <w:color w:val="0F4761" w:themeColor="accent1" w:themeShade="BF"/>
    </w:rPr>
  </w:style>
  <w:style w:type="paragraph" w:styleId="IntenseQuote">
    <w:name w:val="Intense Quote"/>
    <w:basedOn w:val="Normal"/>
    <w:next w:val="Normal"/>
    <w:link w:val="IntenseQuoteChar"/>
    <w:uiPriority w:val="30"/>
    <w:qFormat/>
    <w:rsid w:val="00B814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47C"/>
    <w:rPr>
      <w:i/>
      <w:iCs/>
      <w:color w:val="0F4761" w:themeColor="accent1" w:themeShade="BF"/>
    </w:rPr>
  </w:style>
  <w:style w:type="character" w:styleId="IntenseReference">
    <w:name w:val="Intense Reference"/>
    <w:basedOn w:val="DefaultParagraphFont"/>
    <w:uiPriority w:val="32"/>
    <w:qFormat/>
    <w:rsid w:val="00B8147C"/>
    <w:rPr>
      <w:b/>
      <w:bCs/>
      <w:smallCaps/>
      <w:color w:val="0F4761" w:themeColor="accent1" w:themeShade="BF"/>
      <w:spacing w:val="5"/>
    </w:rPr>
  </w:style>
  <w:style w:type="character" w:styleId="Hyperlink">
    <w:name w:val="Hyperlink"/>
    <w:basedOn w:val="DefaultParagraphFont"/>
    <w:uiPriority w:val="99"/>
    <w:unhideWhenUsed/>
    <w:rsid w:val="00B8147C"/>
    <w:rPr>
      <w:color w:val="467886" w:themeColor="hyperlink"/>
      <w:u w:val="single"/>
    </w:rPr>
  </w:style>
  <w:style w:type="character" w:styleId="UnresolvedMention">
    <w:name w:val="Unresolved Mention"/>
    <w:basedOn w:val="DefaultParagraphFont"/>
    <w:uiPriority w:val="99"/>
    <w:semiHidden/>
    <w:unhideWhenUsed/>
    <w:rsid w:val="00B8147C"/>
    <w:rPr>
      <w:color w:val="605E5C"/>
      <w:shd w:val="clear" w:color="auto" w:fill="E1DFDD"/>
    </w:rPr>
  </w:style>
  <w:style w:type="paragraph" w:styleId="Header">
    <w:name w:val="header"/>
    <w:basedOn w:val="Normal"/>
    <w:link w:val="HeaderChar"/>
    <w:uiPriority w:val="99"/>
    <w:unhideWhenUsed/>
    <w:rsid w:val="001539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3900"/>
  </w:style>
  <w:style w:type="paragraph" w:styleId="Footer">
    <w:name w:val="footer"/>
    <w:basedOn w:val="Normal"/>
    <w:link w:val="FooterChar"/>
    <w:uiPriority w:val="99"/>
    <w:unhideWhenUsed/>
    <w:rsid w:val="001539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3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igitalhealth.gov.au/sites/default/files/2020-11/Online_conferencing_technologies-Connected_secure_consultation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aic.gov.au/__data/assets/pdf_file/0020/251183/Guide-to-Health-Privacy-Collated-May-2025.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pport@visionflex.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visionflex.com/suppor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07ADAE8EBB2247AA81344CDE4E6E5C" ma:contentTypeVersion="13" ma:contentTypeDescription="Create a new document." ma:contentTypeScope="" ma:versionID="536361cb631bf0b5e87f42d57e67e5dc">
  <xsd:schema xmlns:xsd="http://www.w3.org/2001/XMLSchema" xmlns:xs="http://www.w3.org/2001/XMLSchema" xmlns:p="http://schemas.microsoft.com/office/2006/metadata/properties" xmlns:ns2="d567775c-3a20-4032-befc-41815fa63248" xmlns:ns3="b03a0273-6752-4dea-a034-8d7c79120899" targetNamespace="http://schemas.microsoft.com/office/2006/metadata/properties" ma:root="true" ma:fieldsID="71b28eddd113e840aaa5a075b37fc439" ns2:_="" ns3:_="">
    <xsd:import namespace="d567775c-3a20-4032-befc-41815fa63248"/>
    <xsd:import namespace="b03a0273-6752-4dea-a034-8d7c79120899"/>
    <xsd:element name="properties">
      <xsd:complexType>
        <xsd:sequence>
          <xsd:element name="documentManagement">
            <xsd:complexType>
              <xsd:all>
                <xsd:element ref="ns2:MediaServiceAutoKeyPoints" minOccurs="0"/>
                <xsd:element ref="ns2:MediaServiceKeyPoints" minOccurs="0"/>
                <xsd:element ref="ns2:MediaServiceOCR" minOccurs="0"/>
                <xsd:element ref="ns3:SharedWithUsers" minOccurs="0"/>
                <xsd:element ref="ns3:SharedWithDetails" minOccurs="0"/>
                <xsd:element ref="ns2:Complete" minOccurs="0"/>
                <xsd:element ref="ns2:MediaServiceLocation" minOccurs="0"/>
                <xsd:element ref="ns2:MediaServiceSearchProperties" minOccurs="0"/>
                <xsd:element ref="ns2:MediaServiceObjectDetectorVersions"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7775c-3a20-4032-befc-41815fa63248" elementFormDefault="qualified">
    <xsd:import namespace="http://schemas.microsoft.com/office/2006/documentManagement/types"/>
    <xsd:import namespace="http://schemas.microsoft.com/office/infopath/2007/PartnerControls"/>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OCR" ma:index="10" nillable="true" ma:displayName="Extracted Text" ma:internalName="MediaServiceOCR" ma:readOnly="true">
      <xsd:simpleType>
        <xsd:restriction base="dms:Note">
          <xsd:maxLength value="255"/>
        </xsd:restriction>
      </xsd:simpleType>
    </xsd:element>
    <xsd:element name="Complete" ma:index="13" nillable="true" ma:displayName="Complete" ma:default="1" ma:format="Dropdown" ma:internalName="Complete">
      <xsd:simpleType>
        <xsd:restriction base="dms:Boolean"/>
      </xsd:simpleType>
    </xsd:element>
    <xsd:element name="MediaServiceLocation" ma:index="14" nillable="true" ma:displayName="Location" ma:internalName="MediaServiceLocatio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486e9e1-ed01-4902-a83f-e19ea9cbd59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03a0273-6752-4dea-a034-8d7c791208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fc7097b-407c-4e10-81c0-d264659b315c}" ma:internalName="TaxCatchAll" ma:showField="CatchAllData" ma:web="b03a0273-6752-4dea-a034-8d7c791208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03a0273-6752-4dea-a034-8d7c79120899" xsi:nil="true"/>
    <lcf76f155ced4ddcb4097134ff3c332f xmlns="d567775c-3a20-4032-befc-41815fa63248">
      <Terms xmlns="http://schemas.microsoft.com/office/infopath/2007/PartnerControls"/>
    </lcf76f155ced4ddcb4097134ff3c332f>
    <Complete xmlns="d567775c-3a20-4032-befc-41815fa63248">true</Complete>
  </documentManagement>
</p:properties>
</file>

<file path=customXml/itemProps1.xml><?xml version="1.0" encoding="utf-8"?>
<ds:datastoreItem xmlns:ds="http://schemas.openxmlformats.org/officeDocument/2006/customXml" ds:itemID="{0B763745-5D69-4F39-8C26-A4DD665F92EB}">
  <ds:schemaRefs>
    <ds:schemaRef ds:uri="http://schemas.microsoft.com/sharepoint/v3/contenttype/forms"/>
  </ds:schemaRefs>
</ds:datastoreItem>
</file>

<file path=customXml/itemProps2.xml><?xml version="1.0" encoding="utf-8"?>
<ds:datastoreItem xmlns:ds="http://schemas.openxmlformats.org/officeDocument/2006/customXml" ds:itemID="{58BBB73C-CF71-4EE6-9D09-24B06DA0C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7775c-3a20-4032-befc-41815fa63248"/>
    <ds:schemaRef ds:uri="b03a0273-6752-4dea-a034-8d7c79120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20979A-123B-45E5-BCAE-8D6708154458}">
  <ds:schemaRefs>
    <ds:schemaRef ds:uri="http://schemas.microsoft.com/office/2006/metadata/properties"/>
    <ds:schemaRef ds:uri="http://schemas.microsoft.com/office/infopath/2007/PartnerControls"/>
    <ds:schemaRef ds:uri="b03a0273-6752-4dea-a034-8d7c79120899"/>
    <ds:schemaRef ds:uri="d567775c-3a20-4032-befc-41815fa63248"/>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1170</Words>
  <Characters>7336</Characters>
  <Application>Microsoft Office Word</Application>
  <DocSecurity>0</DocSecurity>
  <Lines>215</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 Warwick</dc:creator>
  <cp:keywords/>
  <dc:description/>
  <cp:lastModifiedBy>Jenae Carroll</cp:lastModifiedBy>
  <cp:revision>12</cp:revision>
  <dcterms:created xsi:type="dcterms:W3CDTF">2026-01-20T04:41:00Z</dcterms:created>
  <dcterms:modified xsi:type="dcterms:W3CDTF">2026-01-20T06:05:00Z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0x0101008507ADAE8EBB2247AA81344CDE4E6E5C</vt:lpwstr>
  </property>
  <property fmtid="{D5CDD505-2E9C-101B-9397-08002B2CF9AE}" pid="3" name="MediaServiceImageTags">
    <vt:lpwstr/>
  </property>
</Properties>
</file>