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43530" w14:textId="77777777" w:rsidR="00954A7E" w:rsidRPr="00944F08" w:rsidRDefault="00954A7E" w:rsidP="00954A7E">
      <w:pPr>
        <w:rPr>
          <w:color w:val="0E2841" w:themeColor="text2"/>
        </w:rPr>
      </w:pPr>
      <w:r w:rsidRPr="00944F08">
        <w:rPr>
          <w:color w:val="0E2841" w:themeColor="text2"/>
        </w:rPr>
        <w:t>These templates can be adapted to your home’s policies and quality system. Replace placeholders in brackets and align to local escalation pathways and documentation systems.</w:t>
      </w:r>
    </w:p>
    <w:p w14:paraId="19392371" w14:textId="77777777" w:rsidR="00954A7E" w:rsidRPr="00944F08" w:rsidRDefault="00954A7E" w:rsidP="00954A7E">
      <w:pPr>
        <w:rPr>
          <w:color w:val="0E2841" w:themeColor="text2"/>
        </w:rPr>
      </w:pPr>
    </w:p>
    <w:p w14:paraId="401177F3"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t xml:space="preserve">SOP </w:t>
      </w:r>
      <w:proofErr w:type="gramStart"/>
      <w:r w:rsidRPr="00944F08">
        <w:rPr>
          <w:rFonts w:asciiTheme="minorHAnsi" w:hAnsiTheme="minorHAnsi"/>
          <w:color w:val="0E2841" w:themeColor="text2"/>
        </w:rPr>
        <w:t>1  Virtual</w:t>
      </w:r>
      <w:proofErr w:type="gramEnd"/>
      <w:r w:rsidRPr="00944F08">
        <w:rPr>
          <w:rFonts w:asciiTheme="minorHAnsi" w:hAnsiTheme="minorHAnsi"/>
          <w:color w:val="0E2841" w:themeColor="text2"/>
        </w:rPr>
        <w:t xml:space="preserve"> care session</w:t>
      </w:r>
    </w:p>
    <w:tbl>
      <w:tblPr>
        <w:tblStyle w:val="TableGrid"/>
        <w:tblW w:w="0" w:type="auto"/>
        <w:tblLook w:val="04A0" w:firstRow="1" w:lastRow="0" w:firstColumn="1" w:lastColumn="0" w:noHBand="0" w:noVBand="1"/>
      </w:tblPr>
      <w:tblGrid>
        <w:gridCol w:w="4320"/>
        <w:gridCol w:w="4320"/>
      </w:tblGrid>
      <w:tr w:rsidR="00944F08" w:rsidRPr="00944F08" w14:paraId="7DC1A5A2" w14:textId="77777777" w:rsidTr="00B02872">
        <w:tc>
          <w:tcPr>
            <w:tcW w:w="4320" w:type="dxa"/>
            <w:vAlign w:val="center"/>
          </w:tcPr>
          <w:p w14:paraId="79336D35" w14:textId="77777777" w:rsidR="00954A7E" w:rsidRPr="00944F08" w:rsidRDefault="00954A7E" w:rsidP="00B02872">
            <w:pPr>
              <w:rPr>
                <w:color w:val="0E2841" w:themeColor="text2"/>
              </w:rPr>
            </w:pPr>
            <w:r w:rsidRPr="00944F08">
              <w:rPr>
                <w:color w:val="0E2841" w:themeColor="text2"/>
              </w:rPr>
              <w:t>SOP ID</w:t>
            </w:r>
          </w:p>
        </w:tc>
        <w:tc>
          <w:tcPr>
            <w:tcW w:w="4320" w:type="dxa"/>
            <w:vAlign w:val="center"/>
          </w:tcPr>
          <w:p w14:paraId="44F1727B" w14:textId="77777777" w:rsidR="00954A7E" w:rsidRPr="00944F08" w:rsidRDefault="00954A7E" w:rsidP="00B02872">
            <w:pPr>
              <w:rPr>
                <w:color w:val="0E2841" w:themeColor="text2"/>
              </w:rPr>
            </w:pPr>
            <w:r w:rsidRPr="00944F08">
              <w:rPr>
                <w:color w:val="0E2841" w:themeColor="text2"/>
              </w:rPr>
              <w:t>[ ]</w:t>
            </w:r>
          </w:p>
        </w:tc>
      </w:tr>
      <w:tr w:rsidR="00944F08" w:rsidRPr="00944F08" w14:paraId="53A04515" w14:textId="77777777" w:rsidTr="00B02872">
        <w:tc>
          <w:tcPr>
            <w:tcW w:w="4320" w:type="dxa"/>
            <w:vAlign w:val="center"/>
          </w:tcPr>
          <w:p w14:paraId="08FC2699" w14:textId="77777777" w:rsidR="00954A7E" w:rsidRPr="00944F08" w:rsidRDefault="00954A7E" w:rsidP="00B02872">
            <w:pPr>
              <w:rPr>
                <w:color w:val="0E2841" w:themeColor="text2"/>
              </w:rPr>
            </w:pPr>
            <w:r w:rsidRPr="00944F08">
              <w:rPr>
                <w:color w:val="0E2841" w:themeColor="text2"/>
              </w:rPr>
              <w:t>Version</w:t>
            </w:r>
          </w:p>
        </w:tc>
        <w:tc>
          <w:tcPr>
            <w:tcW w:w="4320" w:type="dxa"/>
            <w:vAlign w:val="center"/>
          </w:tcPr>
          <w:p w14:paraId="4C61810A" w14:textId="77777777" w:rsidR="00954A7E" w:rsidRPr="00944F08" w:rsidRDefault="00954A7E" w:rsidP="00B02872">
            <w:pPr>
              <w:rPr>
                <w:color w:val="0E2841" w:themeColor="text2"/>
              </w:rPr>
            </w:pPr>
            <w:r w:rsidRPr="00944F08">
              <w:rPr>
                <w:color w:val="0E2841" w:themeColor="text2"/>
              </w:rPr>
              <w:t>[v1.0]</w:t>
            </w:r>
          </w:p>
        </w:tc>
      </w:tr>
      <w:tr w:rsidR="00944F08" w:rsidRPr="00944F08" w14:paraId="37B8EB81" w14:textId="77777777" w:rsidTr="00B02872">
        <w:tc>
          <w:tcPr>
            <w:tcW w:w="4320" w:type="dxa"/>
            <w:vAlign w:val="center"/>
          </w:tcPr>
          <w:p w14:paraId="46871869" w14:textId="77777777" w:rsidR="00954A7E" w:rsidRPr="00944F08" w:rsidRDefault="00954A7E" w:rsidP="00B02872">
            <w:pPr>
              <w:rPr>
                <w:color w:val="0E2841" w:themeColor="text2"/>
              </w:rPr>
            </w:pPr>
            <w:r w:rsidRPr="00944F08">
              <w:rPr>
                <w:color w:val="0E2841" w:themeColor="text2"/>
              </w:rPr>
              <w:t>Owner</w:t>
            </w:r>
          </w:p>
        </w:tc>
        <w:tc>
          <w:tcPr>
            <w:tcW w:w="4320" w:type="dxa"/>
            <w:vAlign w:val="center"/>
          </w:tcPr>
          <w:p w14:paraId="47C04F8F" w14:textId="77777777" w:rsidR="00954A7E" w:rsidRPr="00944F08" w:rsidRDefault="00954A7E" w:rsidP="00B02872">
            <w:pPr>
              <w:rPr>
                <w:color w:val="0E2841" w:themeColor="text2"/>
              </w:rPr>
            </w:pPr>
            <w:r w:rsidRPr="00944F08">
              <w:rPr>
                <w:color w:val="0E2841" w:themeColor="text2"/>
              </w:rPr>
              <w:t>[Role]</w:t>
            </w:r>
          </w:p>
        </w:tc>
      </w:tr>
      <w:tr w:rsidR="00944F08" w:rsidRPr="00944F08" w14:paraId="7C66082E" w14:textId="77777777" w:rsidTr="00B02872">
        <w:tc>
          <w:tcPr>
            <w:tcW w:w="4320" w:type="dxa"/>
            <w:vAlign w:val="center"/>
          </w:tcPr>
          <w:p w14:paraId="4C2F8370" w14:textId="77777777" w:rsidR="00954A7E" w:rsidRPr="00944F08" w:rsidRDefault="00954A7E" w:rsidP="00B02872">
            <w:pPr>
              <w:rPr>
                <w:color w:val="0E2841" w:themeColor="text2"/>
              </w:rPr>
            </w:pPr>
            <w:r w:rsidRPr="00944F08">
              <w:rPr>
                <w:color w:val="0E2841" w:themeColor="text2"/>
              </w:rPr>
              <w:t>Clinical owner</w:t>
            </w:r>
          </w:p>
        </w:tc>
        <w:tc>
          <w:tcPr>
            <w:tcW w:w="4320" w:type="dxa"/>
            <w:vAlign w:val="center"/>
          </w:tcPr>
          <w:p w14:paraId="55D235C7" w14:textId="77777777" w:rsidR="00954A7E" w:rsidRPr="00944F08" w:rsidRDefault="00954A7E" w:rsidP="00B02872">
            <w:pPr>
              <w:rPr>
                <w:color w:val="0E2841" w:themeColor="text2"/>
              </w:rPr>
            </w:pPr>
            <w:r w:rsidRPr="00944F08">
              <w:rPr>
                <w:color w:val="0E2841" w:themeColor="text2"/>
              </w:rPr>
              <w:t>[Clinical Lead]</w:t>
            </w:r>
          </w:p>
        </w:tc>
      </w:tr>
      <w:tr w:rsidR="00944F08" w:rsidRPr="00944F08" w14:paraId="17136669" w14:textId="77777777" w:rsidTr="00B02872">
        <w:tc>
          <w:tcPr>
            <w:tcW w:w="4320" w:type="dxa"/>
            <w:vAlign w:val="center"/>
          </w:tcPr>
          <w:p w14:paraId="7154B456" w14:textId="77777777" w:rsidR="00954A7E" w:rsidRPr="00944F08" w:rsidRDefault="00954A7E" w:rsidP="00B02872">
            <w:pPr>
              <w:rPr>
                <w:color w:val="0E2841" w:themeColor="text2"/>
              </w:rPr>
            </w:pPr>
            <w:r w:rsidRPr="00944F08">
              <w:rPr>
                <w:color w:val="0E2841" w:themeColor="text2"/>
              </w:rPr>
              <w:t>Review cycle</w:t>
            </w:r>
          </w:p>
        </w:tc>
        <w:tc>
          <w:tcPr>
            <w:tcW w:w="4320" w:type="dxa"/>
            <w:vAlign w:val="center"/>
          </w:tcPr>
          <w:p w14:paraId="5997292C" w14:textId="77777777" w:rsidR="00954A7E" w:rsidRPr="00944F08" w:rsidRDefault="00954A7E" w:rsidP="00B02872">
            <w:pPr>
              <w:rPr>
                <w:color w:val="0E2841" w:themeColor="text2"/>
              </w:rPr>
            </w:pPr>
            <w:r w:rsidRPr="00944F08">
              <w:rPr>
                <w:color w:val="0E2841" w:themeColor="text2"/>
              </w:rPr>
              <w:t>90 days post go-live, then annually (or earlier if workflows change)</w:t>
            </w:r>
          </w:p>
        </w:tc>
      </w:tr>
    </w:tbl>
    <w:p w14:paraId="5E4C936C" w14:textId="77777777" w:rsidR="00954A7E" w:rsidRPr="00944F08" w:rsidRDefault="00954A7E" w:rsidP="00954A7E">
      <w:pPr>
        <w:rPr>
          <w:color w:val="0E2841" w:themeColor="text2"/>
        </w:rPr>
      </w:pPr>
    </w:p>
    <w:p w14:paraId="3AC088CD"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Purpose</w:t>
      </w:r>
    </w:p>
    <w:p w14:paraId="074CEFE7" w14:textId="77777777" w:rsidR="00954A7E" w:rsidRPr="00944F08" w:rsidRDefault="00954A7E" w:rsidP="00954A7E">
      <w:pPr>
        <w:rPr>
          <w:color w:val="0E2841" w:themeColor="text2"/>
        </w:rPr>
      </w:pPr>
      <w:r w:rsidRPr="00944F08">
        <w:rPr>
          <w:color w:val="0E2841" w:themeColor="text2"/>
        </w:rPr>
        <w:t>Provide a consistent, safe process for delivering a virtual care session using Visionflex at [Home].</w:t>
      </w:r>
    </w:p>
    <w:p w14:paraId="2D9C12B6"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Scope</w:t>
      </w:r>
    </w:p>
    <w:p w14:paraId="5786A6E2" w14:textId="77777777" w:rsidR="00954A7E" w:rsidRPr="00944F08" w:rsidRDefault="00954A7E" w:rsidP="00954A7E">
      <w:pPr>
        <w:rPr>
          <w:color w:val="0E2841" w:themeColor="text2"/>
        </w:rPr>
      </w:pPr>
      <w:r w:rsidRPr="00944F08">
        <w:rPr>
          <w:color w:val="0E2841" w:themeColor="text2"/>
        </w:rPr>
        <w:t>Applies to Phase 1 use cases (UC1 to UC3) and any future virtual consultations delivered in the home.</w:t>
      </w:r>
    </w:p>
    <w:p w14:paraId="63BD12FA"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Roles</w:t>
      </w:r>
    </w:p>
    <w:p w14:paraId="678DE9B8"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External clinician: clinical decisions, advice, orders, and documentation in their system (as applicable).</w:t>
      </w:r>
    </w:p>
    <w:p w14:paraId="4A4C1D12"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Onsite RN/EN: resident preparation, consent confirmation, observations and peripherals (as trained), escalation initiation, documentation in resident record.</w:t>
      </w:r>
    </w:p>
    <w:p w14:paraId="65042496"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Coordinator/admin: booking, invitations, pre-read pack, follow-up tasks.</w:t>
      </w:r>
    </w:p>
    <w:p w14:paraId="6AFC81A8"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IT support: connectivity and device access, technical escalation.</w:t>
      </w:r>
    </w:p>
    <w:p w14:paraId="7406EAD6" w14:textId="77777777" w:rsidR="00954A7E" w:rsidRPr="00944F08" w:rsidRDefault="00954A7E" w:rsidP="00954A7E">
      <w:pPr>
        <w:rPr>
          <w:color w:val="0E2841" w:themeColor="text2"/>
        </w:rPr>
      </w:pPr>
    </w:p>
    <w:p w14:paraId="486C07A8"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Procedure</w:t>
      </w:r>
    </w:p>
    <w:p w14:paraId="736E91DE"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Confirm booking details (resident, clinician, time, participants, intended use case).</w:t>
      </w:r>
    </w:p>
    <w:p w14:paraId="73DEE9AE"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Prepare environment (private space, good lighting, minimal noise, safe setup).</w:t>
      </w:r>
    </w:p>
    <w:p w14:paraId="49B7B81D"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Prepare equipment (power, network connection, correct camera and audio selected, peripherals connected if required).</w:t>
      </w:r>
    </w:p>
    <w:p w14:paraId="281F0CC6"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Start session and confirm identity and who is present on both sides of the call.</w:t>
      </w:r>
    </w:p>
    <w:p w14:paraId="4A39D268"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Explain what will happen and confirm consent to proceed via virtual care. Document consent in the resident record.</w:t>
      </w:r>
    </w:p>
    <w:p w14:paraId="2749CEC0"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lastRenderedPageBreak/>
        <w:t>Deliver the consult per the agreed workflow. Use peripherals only as trained and required for the use case.</w:t>
      </w:r>
    </w:p>
    <w:p w14:paraId="558D75F6"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If the </w:t>
      </w:r>
      <w:proofErr w:type="gramStart"/>
      <w:r w:rsidRPr="00944F08">
        <w:rPr>
          <w:rFonts w:asciiTheme="minorHAnsi" w:hAnsiTheme="minorHAnsi"/>
          <w:color w:val="0E2841" w:themeColor="text2"/>
        </w:rPr>
        <w:t>consult</w:t>
      </w:r>
      <w:proofErr w:type="gramEnd"/>
      <w:r w:rsidRPr="00944F08">
        <w:rPr>
          <w:rFonts w:asciiTheme="minorHAnsi" w:hAnsiTheme="minorHAnsi"/>
          <w:color w:val="0E2841" w:themeColor="text2"/>
        </w:rPr>
        <w:t xml:space="preserve"> becomes clinically unsuitable for virtual care, move to the agreed in-person or escalation pathway.</w:t>
      </w:r>
    </w:p>
    <w:p w14:paraId="2EF352E2"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Close the session by </w:t>
      </w:r>
      <w:proofErr w:type="spellStart"/>
      <w:r w:rsidRPr="00944F08">
        <w:rPr>
          <w:rFonts w:asciiTheme="minorHAnsi" w:hAnsiTheme="minorHAnsi"/>
          <w:color w:val="0E2841" w:themeColor="text2"/>
        </w:rPr>
        <w:t>summarising</w:t>
      </w:r>
      <w:proofErr w:type="spellEnd"/>
      <w:r w:rsidRPr="00944F08">
        <w:rPr>
          <w:rFonts w:asciiTheme="minorHAnsi" w:hAnsiTheme="minorHAnsi"/>
          <w:color w:val="0E2841" w:themeColor="text2"/>
        </w:rPr>
        <w:t xml:space="preserve"> next steps and confirming follow-up actions.</w:t>
      </w:r>
    </w:p>
    <w:p w14:paraId="47BF6CE3"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Document the </w:t>
      </w:r>
      <w:proofErr w:type="gramStart"/>
      <w:r w:rsidRPr="00944F08">
        <w:rPr>
          <w:rFonts w:asciiTheme="minorHAnsi" w:hAnsiTheme="minorHAnsi"/>
          <w:color w:val="0E2841" w:themeColor="text2"/>
        </w:rPr>
        <w:t>consult</w:t>
      </w:r>
      <w:proofErr w:type="gramEnd"/>
      <w:r w:rsidRPr="00944F08">
        <w:rPr>
          <w:rFonts w:asciiTheme="minorHAnsi" w:hAnsiTheme="minorHAnsi"/>
          <w:color w:val="0E2841" w:themeColor="text2"/>
        </w:rPr>
        <w:t xml:space="preserve"> in the resident record, including attendees, consent statement, key findings, and actions.</w:t>
      </w:r>
    </w:p>
    <w:p w14:paraId="15C11091"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Clean and store equipment as per SOP 5.</w:t>
      </w:r>
    </w:p>
    <w:p w14:paraId="2AA544D2" w14:textId="77777777" w:rsidR="00954A7E" w:rsidRPr="00944F08" w:rsidRDefault="00954A7E" w:rsidP="00954A7E">
      <w:pPr>
        <w:rPr>
          <w:color w:val="0E2841" w:themeColor="text2"/>
        </w:rPr>
      </w:pPr>
    </w:p>
    <w:p w14:paraId="214E0455"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Exceptions and safety triggers</w:t>
      </w:r>
    </w:p>
    <w:p w14:paraId="4908F4C4"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If deterioration or red flags occur, follow SOP 2 Clinical escalation.</w:t>
      </w:r>
    </w:p>
    <w:p w14:paraId="77A2CC68"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If technology fails, follow SOP 3 Troubleshooting and failover.</w:t>
      </w:r>
    </w:p>
    <w:p w14:paraId="3B889D61" w14:textId="77777777" w:rsidR="00954A7E" w:rsidRPr="00944F08" w:rsidRDefault="00954A7E" w:rsidP="00954A7E">
      <w:pPr>
        <w:rPr>
          <w:color w:val="0E2841" w:themeColor="text2"/>
        </w:rPr>
      </w:pPr>
    </w:p>
    <w:p w14:paraId="030A65CA"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Records</w:t>
      </w:r>
    </w:p>
    <w:p w14:paraId="40EF97CD"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Resident clinical record entry (including consent and attendees).</w:t>
      </w:r>
    </w:p>
    <w:p w14:paraId="429F6DC4"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Any issues log entry (if workflow or technology caused friction).</w:t>
      </w:r>
    </w:p>
    <w:p w14:paraId="7942BDF5" w14:textId="77777777" w:rsidR="00954A7E" w:rsidRPr="00944F08" w:rsidRDefault="00954A7E" w:rsidP="00954A7E">
      <w:pPr>
        <w:rPr>
          <w:color w:val="0E2841" w:themeColor="text2"/>
        </w:rPr>
      </w:pPr>
    </w:p>
    <w:p w14:paraId="107E6455"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t xml:space="preserve">SOP </w:t>
      </w:r>
      <w:proofErr w:type="gramStart"/>
      <w:r w:rsidRPr="00944F08">
        <w:rPr>
          <w:rFonts w:asciiTheme="minorHAnsi" w:hAnsiTheme="minorHAnsi"/>
          <w:color w:val="0E2841" w:themeColor="text2"/>
        </w:rPr>
        <w:t>2  Clinical</w:t>
      </w:r>
      <w:proofErr w:type="gramEnd"/>
      <w:r w:rsidRPr="00944F08">
        <w:rPr>
          <w:rFonts w:asciiTheme="minorHAnsi" w:hAnsiTheme="minorHAnsi"/>
          <w:color w:val="0E2841" w:themeColor="text2"/>
        </w:rPr>
        <w:t xml:space="preserve"> escalation and deterioration recognition</w:t>
      </w:r>
    </w:p>
    <w:tbl>
      <w:tblPr>
        <w:tblStyle w:val="TableGrid"/>
        <w:tblW w:w="0" w:type="auto"/>
        <w:tblLook w:val="04A0" w:firstRow="1" w:lastRow="0" w:firstColumn="1" w:lastColumn="0" w:noHBand="0" w:noVBand="1"/>
      </w:tblPr>
      <w:tblGrid>
        <w:gridCol w:w="4320"/>
        <w:gridCol w:w="4320"/>
      </w:tblGrid>
      <w:tr w:rsidR="00944F08" w:rsidRPr="00944F08" w14:paraId="3D6F9392" w14:textId="77777777" w:rsidTr="00B02872">
        <w:tc>
          <w:tcPr>
            <w:tcW w:w="4320" w:type="dxa"/>
            <w:vAlign w:val="center"/>
          </w:tcPr>
          <w:p w14:paraId="5BDBBBF6" w14:textId="77777777" w:rsidR="00954A7E" w:rsidRPr="00944F08" w:rsidRDefault="00954A7E" w:rsidP="00B02872">
            <w:pPr>
              <w:rPr>
                <w:color w:val="0E2841" w:themeColor="text2"/>
              </w:rPr>
            </w:pPr>
            <w:r w:rsidRPr="00944F08">
              <w:rPr>
                <w:color w:val="0E2841" w:themeColor="text2"/>
              </w:rPr>
              <w:t>SOP ID</w:t>
            </w:r>
          </w:p>
        </w:tc>
        <w:tc>
          <w:tcPr>
            <w:tcW w:w="4320" w:type="dxa"/>
            <w:vAlign w:val="center"/>
          </w:tcPr>
          <w:p w14:paraId="17C6B738" w14:textId="77777777" w:rsidR="00954A7E" w:rsidRPr="00944F08" w:rsidRDefault="00954A7E" w:rsidP="00B02872">
            <w:pPr>
              <w:rPr>
                <w:color w:val="0E2841" w:themeColor="text2"/>
              </w:rPr>
            </w:pPr>
            <w:r w:rsidRPr="00944F08">
              <w:rPr>
                <w:color w:val="0E2841" w:themeColor="text2"/>
              </w:rPr>
              <w:t>[ ]</w:t>
            </w:r>
          </w:p>
        </w:tc>
      </w:tr>
      <w:tr w:rsidR="00944F08" w:rsidRPr="00944F08" w14:paraId="30204BCE" w14:textId="77777777" w:rsidTr="00B02872">
        <w:tc>
          <w:tcPr>
            <w:tcW w:w="4320" w:type="dxa"/>
            <w:vAlign w:val="center"/>
          </w:tcPr>
          <w:p w14:paraId="7C7D12AA" w14:textId="77777777" w:rsidR="00954A7E" w:rsidRPr="00944F08" w:rsidRDefault="00954A7E" w:rsidP="00B02872">
            <w:pPr>
              <w:rPr>
                <w:color w:val="0E2841" w:themeColor="text2"/>
              </w:rPr>
            </w:pPr>
            <w:r w:rsidRPr="00944F08">
              <w:rPr>
                <w:color w:val="0E2841" w:themeColor="text2"/>
              </w:rPr>
              <w:t>Version</w:t>
            </w:r>
          </w:p>
        </w:tc>
        <w:tc>
          <w:tcPr>
            <w:tcW w:w="4320" w:type="dxa"/>
            <w:vAlign w:val="center"/>
          </w:tcPr>
          <w:p w14:paraId="654200A9" w14:textId="77777777" w:rsidR="00954A7E" w:rsidRPr="00944F08" w:rsidRDefault="00954A7E" w:rsidP="00B02872">
            <w:pPr>
              <w:rPr>
                <w:color w:val="0E2841" w:themeColor="text2"/>
              </w:rPr>
            </w:pPr>
            <w:r w:rsidRPr="00944F08">
              <w:rPr>
                <w:color w:val="0E2841" w:themeColor="text2"/>
              </w:rPr>
              <w:t>[v1.0]</w:t>
            </w:r>
          </w:p>
        </w:tc>
      </w:tr>
      <w:tr w:rsidR="00944F08" w:rsidRPr="00944F08" w14:paraId="4438D080" w14:textId="77777777" w:rsidTr="00B02872">
        <w:tc>
          <w:tcPr>
            <w:tcW w:w="4320" w:type="dxa"/>
            <w:vAlign w:val="center"/>
          </w:tcPr>
          <w:p w14:paraId="6208F3B4" w14:textId="77777777" w:rsidR="00954A7E" w:rsidRPr="00944F08" w:rsidRDefault="00954A7E" w:rsidP="00B02872">
            <w:pPr>
              <w:rPr>
                <w:color w:val="0E2841" w:themeColor="text2"/>
              </w:rPr>
            </w:pPr>
            <w:r w:rsidRPr="00944F08">
              <w:rPr>
                <w:color w:val="0E2841" w:themeColor="text2"/>
              </w:rPr>
              <w:t>Owner</w:t>
            </w:r>
          </w:p>
        </w:tc>
        <w:tc>
          <w:tcPr>
            <w:tcW w:w="4320" w:type="dxa"/>
            <w:vAlign w:val="center"/>
          </w:tcPr>
          <w:p w14:paraId="0C7A2061" w14:textId="77777777" w:rsidR="00954A7E" w:rsidRPr="00944F08" w:rsidRDefault="00954A7E" w:rsidP="00B02872">
            <w:pPr>
              <w:rPr>
                <w:color w:val="0E2841" w:themeColor="text2"/>
              </w:rPr>
            </w:pPr>
            <w:r w:rsidRPr="00944F08">
              <w:rPr>
                <w:color w:val="0E2841" w:themeColor="text2"/>
              </w:rPr>
              <w:t>[Role]</w:t>
            </w:r>
          </w:p>
        </w:tc>
      </w:tr>
      <w:tr w:rsidR="00944F08" w:rsidRPr="00944F08" w14:paraId="7CF6721F" w14:textId="77777777" w:rsidTr="00B02872">
        <w:tc>
          <w:tcPr>
            <w:tcW w:w="4320" w:type="dxa"/>
            <w:vAlign w:val="center"/>
          </w:tcPr>
          <w:p w14:paraId="52A39F3B" w14:textId="77777777" w:rsidR="00954A7E" w:rsidRPr="00944F08" w:rsidRDefault="00954A7E" w:rsidP="00B02872">
            <w:pPr>
              <w:rPr>
                <w:color w:val="0E2841" w:themeColor="text2"/>
              </w:rPr>
            </w:pPr>
            <w:r w:rsidRPr="00944F08">
              <w:rPr>
                <w:color w:val="0E2841" w:themeColor="text2"/>
              </w:rPr>
              <w:t>Clinical owner</w:t>
            </w:r>
          </w:p>
        </w:tc>
        <w:tc>
          <w:tcPr>
            <w:tcW w:w="4320" w:type="dxa"/>
            <w:vAlign w:val="center"/>
          </w:tcPr>
          <w:p w14:paraId="6A208761" w14:textId="77777777" w:rsidR="00954A7E" w:rsidRPr="00944F08" w:rsidRDefault="00954A7E" w:rsidP="00B02872">
            <w:pPr>
              <w:rPr>
                <w:color w:val="0E2841" w:themeColor="text2"/>
              </w:rPr>
            </w:pPr>
            <w:r w:rsidRPr="00944F08">
              <w:rPr>
                <w:color w:val="0E2841" w:themeColor="text2"/>
              </w:rPr>
              <w:t>[Clinical Lead]</w:t>
            </w:r>
          </w:p>
        </w:tc>
      </w:tr>
      <w:tr w:rsidR="00944F08" w:rsidRPr="00944F08" w14:paraId="2991ECF1" w14:textId="77777777" w:rsidTr="00B02872">
        <w:tc>
          <w:tcPr>
            <w:tcW w:w="4320" w:type="dxa"/>
            <w:vAlign w:val="center"/>
          </w:tcPr>
          <w:p w14:paraId="1584FFF5" w14:textId="77777777" w:rsidR="00954A7E" w:rsidRPr="00944F08" w:rsidRDefault="00954A7E" w:rsidP="00B02872">
            <w:pPr>
              <w:rPr>
                <w:color w:val="0E2841" w:themeColor="text2"/>
              </w:rPr>
            </w:pPr>
            <w:r w:rsidRPr="00944F08">
              <w:rPr>
                <w:color w:val="0E2841" w:themeColor="text2"/>
              </w:rPr>
              <w:t>Review cycle</w:t>
            </w:r>
          </w:p>
        </w:tc>
        <w:tc>
          <w:tcPr>
            <w:tcW w:w="4320" w:type="dxa"/>
            <w:vAlign w:val="center"/>
          </w:tcPr>
          <w:p w14:paraId="2A5C14AD" w14:textId="77777777" w:rsidR="00954A7E" w:rsidRPr="00944F08" w:rsidRDefault="00954A7E" w:rsidP="00B02872">
            <w:pPr>
              <w:rPr>
                <w:color w:val="0E2841" w:themeColor="text2"/>
              </w:rPr>
            </w:pPr>
            <w:r w:rsidRPr="00944F08">
              <w:rPr>
                <w:color w:val="0E2841" w:themeColor="text2"/>
              </w:rPr>
              <w:t>90 days post go-live, then annually (or earlier if workflows change)</w:t>
            </w:r>
          </w:p>
        </w:tc>
      </w:tr>
    </w:tbl>
    <w:p w14:paraId="5E3BA6F3" w14:textId="77777777" w:rsidR="00954A7E" w:rsidRPr="00944F08" w:rsidRDefault="00954A7E" w:rsidP="00954A7E">
      <w:pPr>
        <w:rPr>
          <w:color w:val="0E2841" w:themeColor="text2"/>
        </w:rPr>
      </w:pPr>
    </w:p>
    <w:p w14:paraId="3180AA78"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Purpose</w:t>
      </w:r>
    </w:p>
    <w:p w14:paraId="3018908A" w14:textId="77777777" w:rsidR="00954A7E" w:rsidRPr="00944F08" w:rsidRDefault="00954A7E" w:rsidP="00954A7E">
      <w:pPr>
        <w:rPr>
          <w:color w:val="0E2841" w:themeColor="text2"/>
        </w:rPr>
      </w:pPr>
      <w:r w:rsidRPr="00944F08">
        <w:rPr>
          <w:color w:val="0E2841" w:themeColor="text2"/>
        </w:rPr>
        <w:t>Define how staff recognise risk and escalate clinical concerns during a virtual care encounter.</w:t>
      </w:r>
    </w:p>
    <w:p w14:paraId="396DDAE5"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Scope</w:t>
      </w:r>
    </w:p>
    <w:p w14:paraId="46735816" w14:textId="77777777" w:rsidR="00954A7E" w:rsidRPr="00944F08" w:rsidRDefault="00954A7E" w:rsidP="00954A7E">
      <w:pPr>
        <w:rPr>
          <w:color w:val="0E2841" w:themeColor="text2"/>
        </w:rPr>
      </w:pPr>
      <w:r w:rsidRPr="00944F08">
        <w:rPr>
          <w:color w:val="0E2841" w:themeColor="text2"/>
        </w:rPr>
        <w:t>Applies during any virtual care session delivered from [Home], including urgent reviews and after-hours coverage.</w:t>
      </w:r>
    </w:p>
    <w:p w14:paraId="5207161D"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lastRenderedPageBreak/>
        <w:t>Escalation triggers</w:t>
      </w:r>
    </w:p>
    <w:p w14:paraId="74E8335E" w14:textId="77777777" w:rsidR="00954A7E" w:rsidRPr="00944F08" w:rsidRDefault="00954A7E" w:rsidP="00954A7E">
      <w:pPr>
        <w:rPr>
          <w:color w:val="0E2841" w:themeColor="text2"/>
        </w:rPr>
      </w:pPr>
      <w:r w:rsidRPr="00944F08">
        <w:rPr>
          <w:color w:val="0E2841" w:themeColor="text2"/>
        </w:rPr>
        <w:t>Use the home’s existing escalation criteria first. If none exist for virtual care, align to common red flags such as acute deterioration, chest pain, severe shortness of breath, stroke symptoms, uncontrolled bleeding, rapid clinical decline, severe behavioural disturbance, or other immediate safety concerns.</w:t>
      </w:r>
    </w:p>
    <w:p w14:paraId="0B079F61"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Procedure</w:t>
      </w:r>
    </w:p>
    <w:p w14:paraId="3E79F407"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If </w:t>
      </w:r>
      <w:proofErr w:type="gramStart"/>
      <w:r w:rsidRPr="00944F08">
        <w:rPr>
          <w:rFonts w:asciiTheme="minorHAnsi" w:hAnsiTheme="minorHAnsi"/>
          <w:color w:val="0E2841" w:themeColor="text2"/>
        </w:rPr>
        <w:t>imminent</w:t>
      </w:r>
      <w:proofErr w:type="gramEnd"/>
      <w:r w:rsidRPr="00944F08">
        <w:rPr>
          <w:rFonts w:asciiTheme="minorHAnsi" w:hAnsiTheme="minorHAnsi"/>
          <w:color w:val="0E2841" w:themeColor="text2"/>
        </w:rPr>
        <w:t xml:space="preserve"> risk, call emergency services </w:t>
      </w:r>
      <w:proofErr w:type="gramStart"/>
      <w:r w:rsidRPr="00944F08">
        <w:rPr>
          <w:rFonts w:asciiTheme="minorHAnsi" w:hAnsiTheme="minorHAnsi"/>
          <w:color w:val="0E2841" w:themeColor="text2"/>
        </w:rPr>
        <w:t>per</w:t>
      </w:r>
      <w:proofErr w:type="gramEnd"/>
      <w:r w:rsidRPr="00944F08">
        <w:rPr>
          <w:rFonts w:asciiTheme="minorHAnsi" w:hAnsiTheme="minorHAnsi"/>
          <w:color w:val="0E2841" w:themeColor="text2"/>
        </w:rPr>
        <w:t xml:space="preserve"> local protocol. Do not rely on video continuation for safety-critical decisions.</w:t>
      </w:r>
    </w:p>
    <w:p w14:paraId="67937553"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Notify the senior clinician/nurse in charge (where applicable) and the external clinician immediately.</w:t>
      </w:r>
    </w:p>
    <w:p w14:paraId="1F08E79E"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Follow the home’s escalation pathway (business hours and after hours) including hospital transfer or urgent medical review.</w:t>
      </w:r>
    </w:p>
    <w:p w14:paraId="33AA528B"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Document the trigger, time, who was contacted, actions taken, and outcome in the resident record.</w:t>
      </w:r>
    </w:p>
    <w:p w14:paraId="282D768A"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Log the event for clinical governance review as per the home’s incident management process.</w:t>
      </w:r>
    </w:p>
    <w:p w14:paraId="73295004" w14:textId="77777777" w:rsidR="00954A7E" w:rsidRPr="00944F08" w:rsidRDefault="00954A7E" w:rsidP="00954A7E">
      <w:pPr>
        <w:rPr>
          <w:color w:val="0E2841" w:themeColor="text2"/>
        </w:rPr>
      </w:pPr>
    </w:p>
    <w:p w14:paraId="12EF9906"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Records</w:t>
      </w:r>
    </w:p>
    <w:p w14:paraId="0CCE407E"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Resident clinical record entry</w:t>
      </w:r>
    </w:p>
    <w:p w14:paraId="5F8CD5EC"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Incident report (if required)</w:t>
      </w:r>
    </w:p>
    <w:p w14:paraId="38F7A8C2"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Issues log entry (if process improvement required)</w:t>
      </w:r>
    </w:p>
    <w:p w14:paraId="1011F525" w14:textId="77777777" w:rsidR="00954A7E" w:rsidRPr="00944F08" w:rsidRDefault="00954A7E" w:rsidP="00954A7E">
      <w:pPr>
        <w:rPr>
          <w:color w:val="0E2841" w:themeColor="text2"/>
        </w:rPr>
      </w:pPr>
    </w:p>
    <w:p w14:paraId="1BF637AD"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t xml:space="preserve">SOP </w:t>
      </w:r>
      <w:proofErr w:type="gramStart"/>
      <w:r w:rsidRPr="00944F08">
        <w:rPr>
          <w:rFonts w:asciiTheme="minorHAnsi" w:hAnsiTheme="minorHAnsi"/>
          <w:color w:val="0E2841" w:themeColor="text2"/>
        </w:rPr>
        <w:t>3  Troubleshooting</w:t>
      </w:r>
      <w:proofErr w:type="gramEnd"/>
      <w:r w:rsidRPr="00944F08">
        <w:rPr>
          <w:rFonts w:asciiTheme="minorHAnsi" w:hAnsiTheme="minorHAnsi"/>
          <w:color w:val="0E2841" w:themeColor="text2"/>
        </w:rPr>
        <w:t xml:space="preserve"> and technical failover</w:t>
      </w:r>
    </w:p>
    <w:tbl>
      <w:tblPr>
        <w:tblStyle w:val="TableGrid"/>
        <w:tblW w:w="0" w:type="auto"/>
        <w:tblLook w:val="04A0" w:firstRow="1" w:lastRow="0" w:firstColumn="1" w:lastColumn="0" w:noHBand="0" w:noVBand="1"/>
      </w:tblPr>
      <w:tblGrid>
        <w:gridCol w:w="4320"/>
        <w:gridCol w:w="4320"/>
      </w:tblGrid>
      <w:tr w:rsidR="00944F08" w:rsidRPr="00944F08" w14:paraId="0BD29CE4" w14:textId="77777777" w:rsidTr="00B02872">
        <w:tc>
          <w:tcPr>
            <w:tcW w:w="4320" w:type="dxa"/>
            <w:vAlign w:val="center"/>
          </w:tcPr>
          <w:p w14:paraId="4FC2BA45" w14:textId="77777777" w:rsidR="00954A7E" w:rsidRPr="00944F08" w:rsidRDefault="00954A7E" w:rsidP="00B02872">
            <w:pPr>
              <w:rPr>
                <w:color w:val="0E2841" w:themeColor="text2"/>
              </w:rPr>
            </w:pPr>
            <w:r w:rsidRPr="00944F08">
              <w:rPr>
                <w:color w:val="0E2841" w:themeColor="text2"/>
              </w:rPr>
              <w:t>SOP ID</w:t>
            </w:r>
          </w:p>
        </w:tc>
        <w:tc>
          <w:tcPr>
            <w:tcW w:w="4320" w:type="dxa"/>
            <w:vAlign w:val="center"/>
          </w:tcPr>
          <w:p w14:paraId="7C70BB69" w14:textId="77777777" w:rsidR="00954A7E" w:rsidRPr="00944F08" w:rsidRDefault="00954A7E" w:rsidP="00B02872">
            <w:pPr>
              <w:rPr>
                <w:color w:val="0E2841" w:themeColor="text2"/>
              </w:rPr>
            </w:pPr>
            <w:r w:rsidRPr="00944F08">
              <w:rPr>
                <w:color w:val="0E2841" w:themeColor="text2"/>
              </w:rPr>
              <w:t>[ ]</w:t>
            </w:r>
          </w:p>
        </w:tc>
      </w:tr>
      <w:tr w:rsidR="00944F08" w:rsidRPr="00944F08" w14:paraId="6D8778FC" w14:textId="77777777" w:rsidTr="00B02872">
        <w:tc>
          <w:tcPr>
            <w:tcW w:w="4320" w:type="dxa"/>
            <w:vAlign w:val="center"/>
          </w:tcPr>
          <w:p w14:paraId="29D9801E" w14:textId="77777777" w:rsidR="00954A7E" w:rsidRPr="00944F08" w:rsidRDefault="00954A7E" w:rsidP="00B02872">
            <w:pPr>
              <w:rPr>
                <w:color w:val="0E2841" w:themeColor="text2"/>
              </w:rPr>
            </w:pPr>
            <w:r w:rsidRPr="00944F08">
              <w:rPr>
                <w:color w:val="0E2841" w:themeColor="text2"/>
              </w:rPr>
              <w:t>Version</w:t>
            </w:r>
          </w:p>
        </w:tc>
        <w:tc>
          <w:tcPr>
            <w:tcW w:w="4320" w:type="dxa"/>
            <w:vAlign w:val="center"/>
          </w:tcPr>
          <w:p w14:paraId="1814B599" w14:textId="77777777" w:rsidR="00954A7E" w:rsidRPr="00944F08" w:rsidRDefault="00954A7E" w:rsidP="00B02872">
            <w:pPr>
              <w:rPr>
                <w:color w:val="0E2841" w:themeColor="text2"/>
              </w:rPr>
            </w:pPr>
            <w:r w:rsidRPr="00944F08">
              <w:rPr>
                <w:color w:val="0E2841" w:themeColor="text2"/>
              </w:rPr>
              <w:t>[v1.0]</w:t>
            </w:r>
          </w:p>
        </w:tc>
      </w:tr>
      <w:tr w:rsidR="00944F08" w:rsidRPr="00944F08" w14:paraId="3602BBF1" w14:textId="77777777" w:rsidTr="00B02872">
        <w:tc>
          <w:tcPr>
            <w:tcW w:w="4320" w:type="dxa"/>
            <w:vAlign w:val="center"/>
          </w:tcPr>
          <w:p w14:paraId="0139438D" w14:textId="77777777" w:rsidR="00954A7E" w:rsidRPr="00944F08" w:rsidRDefault="00954A7E" w:rsidP="00B02872">
            <w:pPr>
              <w:rPr>
                <w:color w:val="0E2841" w:themeColor="text2"/>
              </w:rPr>
            </w:pPr>
            <w:r w:rsidRPr="00944F08">
              <w:rPr>
                <w:color w:val="0E2841" w:themeColor="text2"/>
              </w:rPr>
              <w:t>Owner</w:t>
            </w:r>
          </w:p>
        </w:tc>
        <w:tc>
          <w:tcPr>
            <w:tcW w:w="4320" w:type="dxa"/>
            <w:vAlign w:val="center"/>
          </w:tcPr>
          <w:p w14:paraId="0CE13033" w14:textId="77777777" w:rsidR="00954A7E" w:rsidRPr="00944F08" w:rsidRDefault="00954A7E" w:rsidP="00B02872">
            <w:pPr>
              <w:rPr>
                <w:color w:val="0E2841" w:themeColor="text2"/>
              </w:rPr>
            </w:pPr>
            <w:r w:rsidRPr="00944F08">
              <w:rPr>
                <w:color w:val="0E2841" w:themeColor="text2"/>
              </w:rPr>
              <w:t>[Role]</w:t>
            </w:r>
          </w:p>
        </w:tc>
      </w:tr>
      <w:tr w:rsidR="00944F08" w:rsidRPr="00944F08" w14:paraId="018A6921" w14:textId="77777777" w:rsidTr="00B02872">
        <w:tc>
          <w:tcPr>
            <w:tcW w:w="4320" w:type="dxa"/>
            <w:vAlign w:val="center"/>
          </w:tcPr>
          <w:p w14:paraId="21F0E05C" w14:textId="77777777" w:rsidR="00954A7E" w:rsidRPr="00944F08" w:rsidRDefault="00954A7E" w:rsidP="00B02872">
            <w:pPr>
              <w:rPr>
                <w:color w:val="0E2841" w:themeColor="text2"/>
              </w:rPr>
            </w:pPr>
            <w:r w:rsidRPr="00944F08">
              <w:rPr>
                <w:color w:val="0E2841" w:themeColor="text2"/>
              </w:rPr>
              <w:t>Clinical owner</w:t>
            </w:r>
          </w:p>
        </w:tc>
        <w:tc>
          <w:tcPr>
            <w:tcW w:w="4320" w:type="dxa"/>
            <w:vAlign w:val="center"/>
          </w:tcPr>
          <w:p w14:paraId="30DBF673" w14:textId="77777777" w:rsidR="00954A7E" w:rsidRPr="00944F08" w:rsidRDefault="00954A7E" w:rsidP="00B02872">
            <w:pPr>
              <w:rPr>
                <w:color w:val="0E2841" w:themeColor="text2"/>
              </w:rPr>
            </w:pPr>
            <w:r w:rsidRPr="00944F08">
              <w:rPr>
                <w:color w:val="0E2841" w:themeColor="text2"/>
              </w:rPr>
              <w:t>[Clinical Lead]</w:t>
            </w:r>
          </w:p>
        </w:tc>
      </w:tr>
      <w:tr w:rsidR="00944F08" w:rsidRPr="00944F08" w14:paraId="6DB31CC3" w14:textId="77777777" w:rsidTr="00B02872">
        <w:tc>
          <w:tcPr>
            <w:tcW w:w="4320" w:type="dxa"/>
            <w:vAlign w:val="center"/>
          </w:tcPr>
          <w:p w14:paraId="35EFD82D" w14:textId="77777777" w:rsidR="00954A7E" w:rsidRPr="00944F08" w:rsidRDefault="00954A7E" w:rsidP="00B02872">
            <w:pPr>
              <w:rPr>
                <w:color w:val="0E2841" w:themeColor="text2"/>
              </w:rPr>
            </w:pPr>
            <w:r w:rsidRPr="00944F08">
              <w:rPr>
                <w:color w:val="0E2841" w:themeColor="text2"/>
              </w:rPr>
              <w:t>Review cycle</w:t>
            </w:r>
          </w:p>
        </w:tc>
        <w:tc>
          <w:tcPr>
            <w:tcW w:w="4320" w:type="dxa"/>
            <w:vAlign w:val="center"/>
          </w:tcPr>
          <w:p w14:paraId="4D45113D" w14:textId="77777777" w:rsidR="00954A7E" w:rsidRPr="00944F08" w:rsidRDefault="00954A7E" w:rsidP="00B02872">
            <w:pPr>
              <w:rPr>
                <w:color w:val="0E2841" w:themeColor="text2"/>
              </w:rPr>
            </w:pPr>
            <w:r w:rsidRPr="00944F08">
              <w:rPr>
                <w:color w:val="0E2841" w:themeColor="text2"/>
              </w:rPr>
              <w:t>90 days post go-live, then annually (or earlier if workflows change)</w:t>
            </w:r>
          </w:p>
        </w:tc>
      </w:tr>
    </w:tbl>
    <w:p w14:paraId="0B63493F" w14:textId="77777777" w:rsidR="00954A7E" w:rsidRPr="00944F08" w:rsidRDefault="00954A7E" w:rsidP="00954A7E">
      <w:pPr>
        <w:rPr>
          <w:color w:val="0E2841" w:themeColor="text2"/>
        </w:rPr>
      </w:pPr>
    </w:p>
    <w:p w14:paraId="7AFDB8A5"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Purpose</w:t>
      </w:r>
    </w:p>
    <w:p w14:paraId="72A18C12" w14:textId="77777777" w:rsidR="00954A7E" w:rsidRPr="00944F08" w:rsidRDefault="00954A7E" w:rsidP="00954A7E">
      <w:pPr>
        <w:rPr>
          <w:color w:val="0E2841" w:themeColor="text2"/>
        </w:rPr>
      </w:pPr>
      <w:r w:rsidRPr="00944F08">
        <w:rPr>
          <w:color w:val="0E2841" w:themeColor="text2"/>
        </w:rPr>
        <w:t>Ensure staff can restore service quickly or safely fail over when technology issues occur.</w:t>
      </w:r>
    </w:p>
    <w:p w14:paraId="3A8791BD"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Scope</w:t>
      </w:r>
    </w:p>
    <w:p w14:paraId="7DEEDB98" w14:textId="77777777" w:rsidR="00954A7E" w:rsidRPr="00944F08" w:rsidRDefault="00954A7E" w:rsidP="00954A7E">
      <w:pPr>
        <w:rPr>
          <w:color w:val="0E2841" w:themeColor="text2"/>
        </w:rPr>
      </w:pPr>
      <w:r w:rsidRPr="00944F08">
        <w:rPr>
          <w:color w:val="0E2841" w:themeColor="text2"/>
        </w:rPr>
        <w:t>Applies to all Visionflex virtual care sessions delivered at [Home].</w:t>
      </w:r>
    </w:p>
    <w:p w14:paraId="4F6B518D"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lastRenderedPageBreak/>
        <w:t>Principles</w:t>
      </w:r>
    </w:p>
    <w:p w14:paraId="63246776"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A short test call in a new room or network reduces failures.</w:t>
      </w:r>
    </w:p>
    <w:p w14:paraId="06A20086"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During </w:t>
      </w:r>
      <w:proofErr w:type="gramStart"/>
      <w:r w:rsidRPr="00944F08">
        <w:rPr>
          <w:rFonts w:asciiTheme="minorHAnsi" w:hAnsiTheme="minorHAnsi"/>
          <w:color w:val="0E2841" w:themeColor="text2"/>
        </w:rPr>
        <w:t>a clinical</w:t>
      </w:r>
      <w:proofErr w:type="gramEnd"/>
      <w:r w:rsidRPr="00944F08">
        <w:rPr>
          <w:rFonts w:asciiTheme="minorHAnsi" w:hAnsiTheme="minorHAnsi"/>
          <w:color w:val="0E2841" w:themeColor="text2"/>
        </w:rPr>
        <w:t xml:space="preserve"> interaction, the priority is continuity of care, not perfect video.</w:t>
      </w:r>
    </w:p>
    <w:p w14:paraId="0FFAC250" w14:textId="77777777" w:rsidR="00954A7E" w:rsidRPr="00944F08" w:rsidRDefault="00954A7E" w:rsidP="00954A7E">
      <w:pPr>
        <w:rPr>
          <w:color w:val="0E2841" w:themeColor="text2"/>
        </w:rPr>
      </w:pPr>
    </w:p>
    <w:p w14:paraId="21FD424B"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Rapid checks during a session</w:t>
      </w:r>
    </w:p>
    <w:p w14:paraId="0BE4F8D0"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Audio issue: check mute settings and correct microphone selection. Reconnect once.</w:t>
      </w:r>
    </w:p>
    <w:p w14:paraId="6A29F490"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Video issue: toggle camera off/on once. Reconnect once.</w:t>
      </w:r>
    </w:p>
    <w:p w14:paraId="66983092"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Peripheral issue: confirm correct device selected. Reseat cable or reconnect Bluetooth once.</w:t>
      </w:r>
    </w:p>
    <w:p w14:paraId="778C3F55"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If the session cannot connect within 2 minutes, move to failover.</w:t>
      </w:r>
    </w:p>
    <w:p w14:paraId="5A66881A" w14:textId="77777777" w:rsidR="00954A7E" w:rsidRPr="00944F08" w:rsidRDefault="00954A7E" w:rsidP="00954A7E">
      <w:pPr>
        <w:rPr>
          <w:color w:val="0E2841" w:themeColor="text2"/>
        </w:rPr>
      </w:pPr>
    </w:p>
    <w:p w14:paraId="2A8040C3"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Failover pathway</w:t>
      </w:r>
    </w:p>
    <w:p w14:paraId="15414139"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Switch to audio-only if clinically appropriate.</w:t>
      </w:r>
    </w:p>
    <w:p w14:paraId="036FED05"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Switch to phone if needed.</w:t>
      </w:r>
    </w:p>
    <w:p w14:paraId="77E48CF7"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Reschedule to video when safe and practical.</w:t>
      </w:r>
    </w:p>
    <w:p w14:paraId="1600C9C2" w14:textId="77777777" w:rsidR="00954A7E" w:rsidRPr="00944F08" w:rsidRDefault="00954A7E" w:rsidP="00954A7E">
      <w:pPr>
        <w:rPr>
          <w:color w:val="0E2841" w:themeColor="text2"/>
        </w:rPr>
      </w:pPr>
    </w:p>
    <w:p w14:paraId="3748CBDA"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Escalation</w:t>
      </w:r>
    </w:p>
    <w:p w14:paraId="7EC142C2"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If a fault persists or </w:t>
      </w:r>
      <w:proofErr w:type="gramStart"/>
      <w:r w:rsidRPr="00944F08">
        <w:rPr>
          <w:rFonts w:asciiTheme="minorHAnsi" w:hAnsiTheme="minorHAnsi"/>
          <w:color w:val="0E2841" w:themeColor="text2"/>
        </w:rPr>
        <w:t>recurs</w:t>
      </w:r>
      <w:proofErr w:type="gramEnd"/>
      <w:r w:rsidRPr="00944F08">
        <w:rPr>
          <w:rFonts w:asciiTheme="minorHAnsi" w:hAnsiTheme="minorHAnsi"/>
          <w:color w:val="0E2841" w:themeColor="text2"/>
        </w:rPr>
        <w:t>, log a ticket with time, location, connection type, error message, and device IDs.</w:t>
      </w:r>
    </w:p>
    <w:p w14:paraId="572B0124"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If resident safety was affected, log a clinical incident as per SOP 2.</w:t>
      </w:r>
    </w:p>
    <w:p w14:paraId="27D794E0" w14:textId="77777777" w:rsidR="00954A7E" w:rsidRPr="00944F08" w:rsidRDefault="00954A7E" w:rsidP="00954A7E">
      <w:pPr>
        <w:rPr>
          <w:color w:val="0E2841" w:themeColor="text2"/>
        </w:rPr>
      </w:pPr>
    </w:p>
    <w:p w14:paraId="14772434"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Records</w:t>
      </w:r>
    </w:p>
    <w:p w14:paraId="39B495AA"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Support ticket</w:t>
      </w:r>
    </w:p>
    <w:p w14:paraId="5FDE6C21"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Issues log entry</w:t>
      </w:r>
    </w:p>
    <w:p w14:paraId="72E711DD"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Incident report (if required)</w:t>
      </w:r>
    </w:p>
    <w:p w14:paraId="25A5505C" w14:textId="77777777" w:rsidR="00954A7E" w:rsidRPr="00944F08" w:rsidRDefault="00954A7E" w:rsidP="00954A7E">
      <w:pPr>
        <w:rPr>
          <w:color w:val="0E2841" w:themeColor="text2"/>
        </w:rPr>
      </w:pPr>
    </w:p>
    <w:p w14:paraId="5208A3AD"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t xml:space="preserve">SOP </w:t>
      </w:r>
      <w:proofErr w:type="gramStart"/>
      <w:r w:rsidRPr="00944F08">
        <w:rPr>
          <w:rFonts w:asciiTheme="minorHAnsi" w:hAnsiTheme="minorHAnsi"/>
          <w:color w:val="0E2841" w:themeColor="text2"/>
        </w:rPr>
        <w:t>4  Privacy</w:t>
      </w:r>
      <w:proofErr w:type="gramEnd"/>
      <w:r w:rsidRPr="00944F08">
        <w:rPr>
          <w:rFonts w:asciiTheme="minorHAnsi" w:hAnsiTheme="minorHAnsi"/>
          <w:color w:val="0E2841" w:themeColor="text2"/>
        </w:rPr>
        <w:t>, consent, and information handling</w:t>
      </w:r>
    </w:p>
    <w:tbl>
      <w:tblPr>
        <w:tblStyle w:val="TableGrid"/>
        <w:tblW w:w="0" w:type="auto"/>
        <w:tblLook w:val="04A0" w:firstRow="1" w:lastRow="0" w:firstColumn="1" w:lastColumn="0" w:noHBand="0" w:noVBand="1"/>
      </w:tblPr>
      <w:tblGrid>
        <w:gridCol w:w="4320"/>
        <w:gridCol w:w="4320"/>
      </w:tblGrid>
      <w:tr w:rsidR="00944F08" w:rsidRPr="00944F08" w14:paraId="729CE9BB" w14:textId="77777777" w:rsidTr="00B02872">
        <w:tc>
          <w:tcPr>
            <w:tcW w:w="4320" w:type="dxa"/>
            <w:vAlign w:val="center"/>
          </w:tcPr>
          <w:p w14:paraId="307BFDEA" w14:textId="77777777" w:rsidR="00954A7E" w:rsidRPr="00944F08" w:rsidRDefault="00954A7E" w:rsidP="00B02872">
            <w:pPr>
              <w:rPr>
                <w:color w:val="0E2841" w:themeColor="text2"/>
              </w:rPr>
            </w:pPr>
            <w:r w:rsidRPr="00944F08">
              <w:rPr>
                <w:color w:val="0E2841" w:themeColor="text2"/>
              </w:rPr>
              <w:t>SOP ID</w:t>
            </w:r>
          </w:p>
        </w:tc>
        <w:tc>
          <w:tcPr>
            <w:tcW w:w="4320" w:type="dxa"/>
            <w:vAlign w:val="center"/>
          </w:tcPr>
          <w:p w14:paraId="1FC8BA39" w14:textId="77777777" w:rsidR="00954A7E" w:rsidRPr="00944F08" w:rsidRDefault="00954A7E" w:rsidP="00B02872">
            <w:pPr>
              <w:rPr>
                <w:color w:val="0E2841" w:themeColor="text2"/>
              </w:rPr>
            </w:pPr>
            <w:r w:rsidRPr="00944F08">
              <w:rPr>
                <w:color w:val="0E2841" w:themeColor="text2"/>
              </w:rPr>
              <w:t>[ ]</w:t>
            </w:r>
          </w:p>
        </w:tc>
      </w:tr>
      <w:tr w:rsidR="00944F08" w:rsidRPr="00944F08" w14:paraId="4548B988" w14:textId="77777777" w:rsidTr="00B02872">
        <w:tc>
          <w:tcPr>
            <w:tcW w:w="4320" w:type="dxa"/>
            <w:vAlign w:val="center"/>
          </w:tcPr>
          <w:p w14:paraId="08BFA0A6" w14:textId="77777777" w:rsidR="00954A7E" w:rsidRPr="00944F08" w:rsidRDefault="00954A7E" w:rsidP="00B02872">
            <w:pPr>
              <w:rPr>
                <w:color w:val="0E2841" w:themeColor="text2"/>
              </w:rPr>
            </w:pPr>
            <w:r w:rsidRPr="00944F08">
              <w:rPr>
                <w:color w:val="0E2841" w:themeColor="text2"/>
              </w:rPr>
              <w:t>Version</w:t>
            </w:r>
          </w:p>
        </w:tc>
        <w:tc>
          <w:tcPr>
            <w:tcW w:w="4320" w:type="dxa"/>
            <w:vAlign w:val="center"/>
          </w:tcPr>
          <w:p w14:paraId="3A82C191" w14:textId="77777777" w:rsidR="00954A7E" w:rsidRPr="00944F08" w:rsidRDefault="00954A7E" w:rsidP="00B02872">
            <w:pPr>
              <w:rPr>
                <w:color w:val="0E2841" w:themeColor="text2"/>
              </w:rPr>
            </w:pPr>
            <w:r w:rsidRPr="00944F08">
              <w:rPr>
                <w:color w:val="0E2841" w:themeColor="text2"/>
              </w:rPr>
              <w:t>[v1.0]</w:t>
            </w:r>
          </w:p>
        </w:tc>
      </w:tr>
      <w:tr w:rsidR="00944F08" w:rsidRPr="00944F08" w14:paraId="5BF958DF" w14:textId="77777777" w:rsidTr="00B02872">
        <w:tc>
          <w:tcPr>
            <w:tcW w:w="4320" w:type="dxa"/>
            <w:vAlign w:val="center"/>
          </w:tcPr>
          <w:p w14:paraId="120278CA" w14:textId="77777777" w:rsidR="00954A7E" w:rsidRPr="00944F08" w:rsidRDefault="00954A7E" w:rsidP="00B02872">
            <w:pPr>
              <w:rPr>
                <w:color w:val="0E2841" w:themeColor="text2"/>
              </w:rPr>
            </w:pPr>
            <w:r w:rsidRPr="00944F08">
              <w:rPr>
                <w:color w:val="0E2841" w:themeColor="text2"/>
              </w:rPr>
              <w:t>Owner</w:t>
            </w:r>
          </w:p>
        </w:tc>
        <w:tc>
          <w:tcPr>
            <w:tcW w:w="4320" w:type="dxa"/>
            <w:vAlign w:val="center"/>
          </w:tcPr>
          <w:p w14:paraId="03E0A3D2" w14:textId="77777777" w:rsidR="00954A7E" w:rsidRPr="00944F08" w:rsidRDefault="00954A7E" w:rsidP="00B02872">
            <w:pPr>
              <w:rPr>
                <w:color w:val="0E2841" w:themeColor="text2"/>
              </w:rPr>
            </w:pPr>
            <w:r w:rsidRPr="00944F08">
              <w:rPr>
                <w:color w:val="0E2841" w:themeColor="text2"/>
              </w:rPr>
              <w:t>[Role]</w:t>
            </w:r>
          </w:p>
        </w:tc>
      </w:tr>
      <w:tr w:rsidR="00944F08" w:rsidRPr="00944F08" w14:paraId="5B67EEA9" w14:textId="77777777" w:rsidTr="00B02872">
        <w:tc>
          <w:tcPr>
            <w:tcW w:w="4320" w:type="dxa"/>
            <w:vAlign w:val="center"/>
          </w:tcPr>
          <w:p w14:paraId="07D35BF3" w14:textId="77777777" w:rsidR="00954A7E" w:rsidRPr="00944F08" w:rsidRDefault="00954A7E" w:rsidP="00B02872">
            <w:pPr>
              <w:rPr>
                <w:color w:val="0E2841" w:themeColor="text2"/>
              </w:rPr>
            </w:pPr>
            <w:r w:rsidRPr="00944F08">
              <w:rPr>
                <w:color w:val="0E2841" w:themeColor="text2"/>
              </w:rPr>
              <w:lastRenderedPageBreak/>
              <w:t>Clinical owner</w:t>
            </w:r>
          </w:p>
        </w:tc>
        <w:tc>
          <w:tcPr>
            <w:tcW w:w="4320" w:type="dxa"/>
            <w:vAlign w:val="center"/>
          </w:tcPr>
          <w:p w14:paraId="527B3332" w14:textId="77777777" w:rsidR="00954A7E" w:rsidRPr="00944F08" w:rsidRDefault="00954A7E" w:rsidP="00B02872">
            <w:pPr>
              <w:rPr>
                <w:color w:val="0E2841" w:themeColor="text2"/>
              </w:rPr>
            </w:pPr>
            <w:r w:rsidRPr="00944F08">
              <w:rPr>
                <w:color w:val="0E2841" w:themeColor="text2"/>
              </w:rPr>
              <w:t>[Clinical Lead]</w:t>
            </w:r>
          </w:p>
        </w:tc>
      </w:tr>
      <w:tr w:rsidR="00944F08" w:rsidRPr="00944F08" w14:paraId="508DD8FF" w14:textId="77777777" w:rsidTr="00B02872">
        <w:tc>
          <w:tcPr>
            <w:tcW w:w="4320" w:type="dxa"/>
            <w:vAlign w:val="center"/>
          </w:tcPr>
          <w:p w14:paraId="3D3BC002" w14:textId="77777777" w:rsidR="00954A7E" w:rsidRPr="00944F08" w:rsidRDefault="00954A7E" w:rsidP="00B02872">
            <w:pPr>
              <w:rPr>
                <w:color w:val="0E2841" w:themeColor="text2"/>
              </w:rPr>
            </w:pPr>
            <w:r w:rsidRPr="00944F08">
              <w:rPr>
                <w:color w:val="0E2841" w:themeColor="text2"/>
              </w:rPr>
              <w:t>Review cycle</w:t>
            </w:r>
          </w:p>
        </w:tc>
        <w:tc>
          <w:tcPr>
            <w:tcW w:w="4320" w:type="dxa"/>
            <w:vAlign w:val="center"/>
          </w:tcPr>
          <w:p w14:paraId="3841D4CF" w14:textId="77777777" w:rsidR="00954A7E" w:rsidRPr="00944F08" w:rsidRDefault="00954A7E" w:rsidP="00B02872">
            <w:pPr>
              <w:rPr>
                <w:color w:val="0E2841" w:themeColor="text2"/>
              </w:rPr>
            </w:pPr>
            <w:r w:rsidRPr="00944F08">
              <w:rPr>
                <w:color w:val="0E2841" w:themeColor="text2"/>
              </w:rPr>
              <w:t>90 days post go-live, then annually (or earlier if workflows change)</w:t>
            </w:r>
          </w:p>
        </w:tc>
      </w:tr>
    </w:tbl>
    <w:p w14:paraId="6CCA99A2" w14:textId="77777777" w:rsidR="00954A7E" w:rsidRPr="00944F08" w:rsidRDefault="00954A7E" w:rsidP="00954A7E">
      <w:pPr>
        <w:rPr>
          <w:color w:val="0E2841" w:themeColor="text2"/>
        </w:rPr>
      </w:pPr>
    </w:p>
    <w:p w14:paraId="3374C461"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Purpose</w:t>
      </w:r>
    </w:p>
    <w:p w14:paraId="219E7FB4" w14:textId="77777777" w:rsidR="00954A7E" w:rsidRPr="00944F08" w:rsidRDefault="00954A7E" w:rsidP="00954A7E">
      <w:pPr>
        <w:rPr>
          <w:color w:val="0E2841" w:themeColor="text2"/>
        </w:rPr>
      </w:pPr>
      <w:r w:rsidRPr="00944F08">
        <w:rPr>
          <w:color w:val="0E2841" w:themeColor="text2"/>
        </w:rPr>
        <w:t>Ensure privacy and lawful handling of resident health information during virtual care sessions.</w:t>
      </w:r>
    </w:p>
    <w:p w14:paraId="5895D449"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Scope</w:t>
      </w:r>
    </w:p>
    <w:p w14:paraId="06FDE1B2" w14:textId="77777777" w:rsidR="00954A7E" w:rsidRPr="00944F08" w:rsidRDefault="00954A7E" w:rsidP="00954A7E">
      <w:pPr>
        <w:rPr>
          <w:color w:val="0E2841" w:themeColor="text2"/>
        </w:rPr>
      </w:pPr>
      <w:r w:rsidRPr="00944F08">
        <w:rPr>
          <w:color w:val="0E2841" w:themeColor="text2"/>
        </w:rPr>
        <w:t>Applies to all virtual care sessions delivered via Visionflex at [Home], including storage and sharing of notes and images.</w:t>
      </w:r>
    </w:p>
    <w:p w14:paraId="54C80FBA"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Key requirements</w:t>
      </w:r>
    </w:p>
    <w:p w14:paraId="1A1036E7"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Confirm consent before each </w:t>
      </w:r>
      <w:proofErr w:type="gramStart"/>
      <w:r w:rsidRPr="00944F08">
        <w:rPr>
          <w:rFonts w:asciiTheme="minorHAnsi" w:hAnsiTheme="minorHAnsi"/>
          <w:color w:val="0E2841" w:themeColor="text2"/>
        </w:rPr>
        <w:t>consult</w:t>
      </w:r>
      <w:proofErr w:type="gramEnd"/>
      <w:r w:rsidRPr="00944F08">
        <w:rPr>
          <w:rFonts w:asciiTheme="minorHAnsi" w:hAnsiTheme="minorHAnsi"/>
          <w:color w:val="0E2841" w:themeColor="text2"/>
        </w:rPr>
        <w:t xml:space="preserve"> and record it in the resident record.</w:t>
      </w:r>
    </w:p>
    <w:p w14:paraId="7B16F7B5"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Confirm who is present on both sides of the call, including family, interpreter, or trainees.</w:t>
      </w:r>
    </w:p>
    <w:p w14:paraId="3B29D902"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Use a private space where possible. Manage screens and audio to avoid inadvertent disclosure.</w:t>
      </w:r>
    </w:p>
    <w:p w14:paraId="4F76FE1D"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Do not record sessions unless approved under local policy and consent is obtained.</w:t>
      </w:r>
    </w:p>
    <w:p w14:paraId="22FF76F4"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Treat images and device outputs as health information and store or share only via approved systems.</w:t>
      </w:r>
    </w:p>
    <w:p w14:paraId="3D832F01" w14:textId="77777777" w:rsidR="00954A7E" w:rsidRPr="00944F08" w:rsidRDefault="00954A7E" w:rsidP="00954A7E">
      <w:pPr>
        <w:rPr>
          <w:color w:val="0E2841" w:themeColor="text2"/>
        </w:rPr>
      </w:pPr>
    </w:p>
    <w:p w14:paraId="6CAF1453"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Procedure</w:t>
      </w:r>
    </w:p>
    <w:p w14:paraId="13ABA1A0"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Before the session: select a private space, check signage if needed, and ensure only approved users and devices are used.</w:t>
      </w:r>
    </w:p>
    <w:p w14:paraId="3A643923"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At session start: confirm identity, participants, and consent. If a resident lacks capacity, follow local policy for substitute decision makers.</w:t>
      </w:r>
    </w:p>
    <w:p w14:paraId="31F0CE87"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During the session: share only information necessary for care. Avoid using personal messaging apps for clinical information.</w:t>
      </w:r>
    </w:p>
    <w:p w14:paraId="7E2FF093"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After the session: document in the resident record. Store images and files only in approved locations. Do not keep files on personal devices.</w:t>
      </w:r>
    </w:p>
    <w:p w14:paraId="102D27F3"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If a privacy incident occurs, report it immediately using the home’s incident management process.</w:t>
      </w:r>
    </w:p>
    <w:p w14:paraId="2F624229" w14:textId="77777777" w:rsidR="00954A7E" w:rsidRPr="00944F08" w:rsidRDefault="00954A7E" w:rsidP="00954A7E">
      <w:pPr>
        <w:rPr>
          <w:color w:val="0E2841" w:themeColor="text2"/>
        </w:rPr>
      </w:pPr>
    </w:p>
    <w:p w14:paraId="6790F12A"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Records</w:t>
      </w:r>
    </w:p>
    <w:p w14:paraId="3E80C308"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Resident clinical record entry</w:t>
      </w:r>
    </w:p>
    <w:p w14:paraId="6CC6DD86"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Consent record (where applicable)</w:t>
      </w:r>
    </w:p>
    <w:p w14:paraId="242D52CB"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Incident report (if required)</w:t>
      </w:r>
    </w:p>
    <w:p w14:paraId="79CE0BFC" w14:textId="77777777" w:rsidR="00954A7E" w:rsidRPr="00944F08" w:rsidRDefault="00954A7E" w:rsidP="00954A7E">
      <w:pPr>
        <w:rPr>
          <w:color w:val="0E2841" w:themeColor="text2"/>
        </w:rPr>
      </w:pPr>
    </w:p>
    <w:p w14:paraId="70AEC55E"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lastRenderedPageBreak/>
        <w:t xml:space="preserve">SOP </w:t>
      </w:r>
      <w:proofErr w:type="gramStart"/>
      <w:r w:rsidRPr="00944F08">
        <w:rPr>
          <w:rFonts w:asciiTheme="minorHAnsi" w:hAnsiTheme="minorHAnsi"/>
          <w:color w:val="0E2841" w:themeColor="text2"/>
        </w:rPr>
        <w:t>5  Equipment</w:t>
      </w:r>
      <w:proofErr w:type="gramEnd"/>
      <w:r w:rsidRPr="00944F08">
        <w:rPr>
          <w:rFonts w:asciiTheme="minorHAnsi" w:hAnsiTheme="minorHAnsi"/>
          <w:color w:val="0E2841" w:themeColor="text2"/>
        </w:rPr>
        <w:t xml:space="preserve"> cleaning, storage, and battery management</w:t>
      </w:r>
    </w:p>
    <w:tbl>
      <w:tblPr>
        <w:tblStyle w:val="TableGrid"/>
        <w:tblW w:w="0" w:type="auto"/>
        <w:tblLook w:val="04A0" w:firstRow="1" w:lastRow="0" w:firstColumn="1" w:lastColumn="0" w:noHBand="0" w:noVBand="1"/>
      </w:tblPr>
      <w:tblGrid>
        <w:gridCol w:w="4320"/>
        <w:gridCol w:w="4320"/>
      </w:tblGrid>
      <w:tr w:rsidR="00944F08" w:rsidRPr="00944F08" w14:paraId="65FBB42C" w14:textId="77777777" w:rsidTr="00B02872">
        <w:tc>
          <w:tcPr>
            <w:tcW w:w="4320" w:type="dxa"/>
            <w:vAlign w:val="center"/>
          </w:tcPr>
          <w:p w14:paraId="7BD6AD0B" w14:textId="77777777" w:rsidR="00954A7E" w:rsidRPr="00944F08" w:rsidRDefault="00954A7E" w:rsidP="00B02872">
            <w:pPr>
              <w:rPr>
                <w:color w:val="0E2841" w:themeColor="text2"/>
              </w:rPr>
            </w:pPr>
            <w:r w:rsidRPr="00944F08">
              <w:rPr>
                <w:color w:val="0E2841" w:themeColor="text2"/>
              </w:rPr>
              <w:t>SOP ID</w:t>
            </w:r>
          </w:p>
        </w:tc>
        <w:tc>
          <w:tcPr>
            <w:tcW w:w="4320" w:type="dxa"/>
            <w:vAlign w:val="center"/>
          </w:tcPr>
          <w:p w14:paraId="75B96F9C" w14:textId="77777777" w:rsidR="00954A7E" w:rsidRPr="00944F08" w:rsidRDefault="00954A7E" w:rsidP="00B02872">
            <w:pPr>
              <w:rPr>
                <w:color w:val="0E2841" w:themeColor="text2"/>
              </w:rPr>
            </w:pPr>
            <w:r w:rsidRPr="00944F08">
              <w:rPr>
                <w:color w:val="0E2841" w:themeColor="text2"/>
              </w:rPr>
              <w:t>[ ]</w:t>
            </w:r>
          </w:p>
        </w:tc>
      </w:tr>
      <w:tr w:rsidR="00944F08" w:rsidRPr="00944F08" w14:paraId="35B669AE" w14:textId="77777777" w:rsidTr="00B02872">
        <w:tc>
          <w:tcPr>
            <w:tcW w:w="4320" w:type="dxa"/>
            <w:vAlign w:val="center"/>
          </w:tcPr>
          <w:p w14:paraId="043BE99C" w14:textId="77777777" w:rsidR="00954A7E" w:rsidRPr="00944F08" w:rsidRDefault="00954A7E" w:rsidP="00B02872">
            <w:pPr>
              <w:rPr>
                <w:color w:val="0E2841" w:themeColor="text2"/>
              </w:rPr>
            </w:pPr>
            <w:r w:rsidRPr="00944F08">
              <w:rPr>
                <w:color w:val="0E2841" w:themeColor="text2"/>
              </w:rPr>
              <w:t>Version</w:t>
            </w:r>
          </w:p>
        </w:tc>
        <w:tc>
          <w:tcPr>
            <w:tcW w:w="4320" w:type="dxa"/>
            <w:vAlign w:val="center"/>
          </w:tcPr>
          <w:p w14:paraId="097DAF30" w14:textId="77777777" w:rsidR="00954A7E" w:rsidRPr="00944F08" w:rsidRDefault="00954A7E" w:rsidP="00B02872">
            <w:pPr>
              <w:rPr>
                <w:color w:val="0E2841" w:themeColor="text2"/>
              </w:rPr>
            </w:pPr>
            <w:r w:rsidRPr="00944F08">
              <w:rPr>
                <w:color w:val="0E2841" w:themeColor="text2"/>
              </w:rPr>
              <w:t>[v1.0]</w:t>
            </w:r>
          </w:p>
        </w:tc>
      </w:tr>
      <w:tr w:rsidR="00944F08" w:rsidRPr="00944F08" w14:paraId="4BA6DCA5" w14:textId="77777777" w:rsidTr="00B02872">
        <w:tc>
          <w:tcPr>
            <w:tcW w:w="4320" w:type="dxa"/>
            <w:vAlign w:val="center"/>
          </w:tcPr>
          <w:p w14:paraId="3200F641" w14:textId="77777777" w:rsidR="00954A7E" w:rsidRPr="00944F08" w:rsidRDefault="00954A7E" w:rsidP="00B02872">
            <w:pPr>
              <w:rPr>
                <w:color w:val="0E2841" w:themeColor="text2"/>
              </w:rPr>
            </w:pPr>
            <w:r w:rsidRPr="00944F08">
              <w:rPr>
                <w:color w:val="0E2841" w:themeColor="text2"/>
              </w:rPr>
              <w:t>Owner</w:t>
            </w:r>
          </w:p>
        </w:tc>
        <w:tc>
          <w:tcPr>
            <w:tcW w:w="4320" w:type="dxa"/>
            <w:vAlign w:val="center"/>
          </w:tcPr>
          <w:p w14:paraId="69F3DE5F" w14:textId="77777777" w:rsidR="00954A7E" w:rsidRPr="00944F08" w:rsidRDefault="00954A7E" w:rsidP="00B02872">
            <w:pPr>
              <w:rPr>
                <w:color w:val="0E2841" w:themeColor="text2"/>
              </w:rPr>
            </w:pPr>
            <w:r w:rsidRPr="00944F08">
              <w:rPr>
                <w:color w:val="0E2841" w:themeColor="text2"/>
              </w:rPr>
              <w:t>[Role]</w:t>
            </w:r>
          </w:p>
        </w:tc>
      </w:tr>
      <w:tr w:rsidR="00944F08" w:rsidRPr="00944F08" w14:paraId="173E40C1" w14:textId="77777777" w:rsidTr="00B02872">
        <w:tc>
          <w:tcPr>
            <w:tcW w:w="4320" w:type="dxa"/>
            <w:vAlign w:val="center"/>
          </w:tcPr>
          <w:p w14:paraId="5B6B82A0" w14:textId="77777777" w:rsidR="00954A7E" w:rsidRPr="00944F08" w:rsidRDefault="00954A7E" w:rsidP="00B02872">
            <w:pPr>
              <w:rPr>
                <w:color w:val="0E2841" w:themeColor="text2"/>
              </w:rPr>
            </w:pPr>
            <w:r w:rsidRPr="00944F08">
              <w:rPr>
                <w:color w:val="0E2841" w:themeColor="text2"/>
              </w:rPr>
              <w:t>Clinical owner</w:t>
            </w:r>
          </w:p>
        </w:tc>
        <w:tc>
          <w:tcPr>
            <w:tcW w:w="4320" w:type="dxa"/>
            <w:vAlign w:val="center"/>
          </w:tcPr>
          <w:p w14:paraId="467F286A" w14:textId="77777777" w:rsidR="00954A7E" w:rsidRPr="00944F08" w:rsidRDefault="00954A7E" w:rsidP="00B02872">
            <w:pPr>
              <w:rPr>
                <w:color w:val="0E2841" w:themeColor="text2"/>
              </w:rPr>
            </w:pPr>
            <w:r w:rsidRPr="00944F08">
              <w:rPr>
                <w:color w:val="0E2841" w:themeColor="text2"/>
              </w:rPr>
              <w:t>[Clinical Lead]</w:t>
            </w:r>
          </w:p>
        </w:tc>
      </w:tr>
      <w:tr w:rsidR="00944F08" w:rsidRPr="00944F08" w14:paraId="52D60F9B" w14:textId="77777777" w:rsidTr="00B02872">
        <w:tc>
          <w:tcPr>
            <w:tcW w:w="4320" w:type="dxa"/>
            <w:vAlign w:val="center"/>
          </w:tcPr>
          <w:p w14:paraId="4A46E236" w14:textId="77777777" w:rsidR="00954A7E" w:rsidRPr="00944F08" w:rsidRDefault="00954A7E" w:rsidP="00B02872">
            <w:pPr>
              <w:rPr>
                <w:color w:val="0E2841" w:themeColor="text2"/>
              </w:rPr>
            </w:pPr>
            <w:r w:rsidRPr="00944F08">
              <w:rPr>
                <w:color w:val="0E2841" w:themeColor="text2"/>
              </w:rPr>
              <w:t>Review cycle</w:t>
            </w:r>
          </w:p>
        </w:tc>
        <w:tc>
          <w:tcPr>
            <w:tcW w:w="4320" w:type="dxa"/>
            <w:vAlign w:val="center"/>
          </w:tcPr>
          <w:p w14:paraId="1C611101" w14:textId="77777777" w:rsidR="00954A7E" w:rsidRPr="00944F08" w:rsidRDefault="00954A7E" w:rsidP="00B02872">
            <w:pPr>
              <w:rPr>
                <w:color w:val="0E2841" w:themeColor="text2"/>
              </w:rPr>
            </w:pPr>
            <w:r w:rsidRPr="00944F08">
              <w:rPr>
                <w:color w:val="0E2841" w:themeColor="text2"/>
              </w:rPr>
              <w:t>90 days post go-live, then annually (or earlier if workflows change)</w:t>
            </w:r>
          </w:p>
        </w:tc>
      </w:tr>
    </w:tbl>
    <w:p w14:paraId="792188A5" w14:textId="77777777" w:rsidR="00954A7E" w:rsidRPr="00944F08" w:rsidRDefault="00954A7E" w:rsidP="00954A7E">
      <w:pPr>
        <w:rPr>
          <w:color w:val="0E2841" w:themeColor="text2"/>
        </w:rPr>
      </w:pPr>
    </w:p>
    <w:p w14:paraId="16840BE5"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Purpose</w:t>
      </w:r>
    </w:p>
    <w:p w14:paraId="62C8FDAC" w14:textId="77777777" w:rsidR="00954A7E" w:rsidRPr="00944F08" w:rsidRDefault="00954A7E" w:rsidP="00954A7E">
      <w:pPr>
        <w:rPr>
          <w:color w:val="0E2841" w:themeColor="text2"/>
        </w:rPr>
      </w:pPr>
      <w:r w:rsidRPr="00944F08">
        <w:rPr>
          <w:color w:val="0E2841" w:themeColor="text2"/>
        </w:rPr>
        <w:t>Maintain equipment readiness, infection control, and asset safety for the Visionflex cart or kit.</w:t>
      </w:r>
    </w:p>
    <w:p w14:paraId="53B89323"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Scope</w:t>
      </w:r>
    </w:p>
    <w:p w14:paraId="6AF195E1" w14:textId="77777777" w:rsidR="00954A7E" w:rsidRPr="00944F08" w:rsidRDefault="00954A7E" w:rsidP="00954A7E">
      <w:pPr>
        <w:rPr>
          <w:color w:val="0E2841" w:themeColor="text2"/>
        </w:rPr>
      </w:pPr>
      <w:r w:rsidRPr="00944F08">
        <w:rPr>
          <w:color w:val="0E2841" w:themeColor="text2"/>
        </w:rPr>
        <w:t>Applies to all Visionflex devices and peripherals used in the home.</w:t>
      </w:r>
    </w:p>
    <w:p w14:paraId="510FD5B8"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Procedure</w:t>
      </w:r>
    </w:p>
    <w:p w14:paraId="6786CCC8"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After each session, clean touch points using approved cleaning products in line with infection control procedures.</w:t>
      </w:r>
    </w:p>
    <w:p w14:paraId="396B05CC"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Dispose of single-use items (for example, stethoscope covers) as per local policy.</w:t>
      </w:r>
    </w:p>
    <w:p w14:paraId="59CA4796"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Check equipment condition, cables, and peripheral storage. Report damage immediately.</w:t>
      </w:r>
    </w:p>
    <w:p w14:paraId="40293596"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Return equipment to the nominated storage and charging location.</w:t>
      </w:r>
    </w:p>
    <w:p w14:paraId="07F98B25"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Confirm battery status (cart, tablet, peripherals). Recharge so the kit is ready for the next </w:t>
      </w:r>
      <w:proofErr w:type="gramStart"/>
      <w:r w:rsidRPr="00944F08">
        <w:rPr>
          <w:rFonts w:asciiTheme="minorHAnsi" w:hAnsiTheme="minorHAnsi"/>
          <w:color w:val="0E2841" w:themeColor="text2"/>
        </w:rPr>
        <w:t>consult</w:t>
      </w:r>
      <w:proofErr w:type="gramEnd"/>
      <w:r w:rsidRPr="00944F08">
        <w:rPr>
          <w:rFonts w:asciiTheme="minorHAnsi" w:hAnsiTheme="minorHAnsi"/>
          <w:color w:val="0E2841" w:themeColor="text2"/>
        </w:rPr>
        <w:t>.</w:t>
      </w:r>
    </w:p>
    <w:p w14:paraId="0B5BC125"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Weekly: perform a short test call and confirm software and peripherals are functioning.</w:t>
      </w:r>
    </w:p>
    <w:p w14:paraId="5A0D4C7B" w14:textId="77777777" w:rsidR="00954A7E" w:rsidRPr="00944F08" w:rsidRDefault="00954A7E" w:rsidP="00954A7E">
      <w:pPr>
        <w:rPr>
          <w:color w:val="0E2841" w:themeColor="text2"/>
        </w:rPr>
      </w:pPr>
    </w:p>
    <w:p w14:paraId="4B3BF2AF"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Records</w:t>
      </w:r>
    </w:p>
    <w:p w14:paraId="55DA01E8"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Equipment checklist (optional)</w:t>
      </w:r>
    </w:p>
    <w:p w14:paraId="2788156C"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Issues log </w:t>
      </w:r>
      <w:proofErr w:type="gramStart"/>
      <w:r w:rsidRPr="00944F08">
        <w:rPr>
          <w:rFonts w:asciiTheme="minorHAnsi" w:hAnsiTheme="minorHAnsi"/>
          <w:color w:val="0E2841" w:themeColor="text2"/>
        </w:rPr>
        <w:t>entry</w:t>
      </w:r>
      <w:proofErr w:type="gramEnd"/>
      <w:r w:rsidRPr="00944F08">
        <w:rPr>
          <w:rFonts w:asciiTheme="minorHAnsi" w:hAnsiTheme="minorHAnsi"/>
          <w:color w:val="0E2841" w:themeColor="text2"/>
        </w:rPr>
        <w:t xml:space="preserve"> for faults or damage</w:t>
      </w:r>
    </w:p>
    <w:p w14:paraId="2AAA988B" w14:textId="77777777" w:rsidR="00954A7E" w:rsidRPr="00944F08" w:rsidRDefault="00954A7E" w:rsidP="00954A7E">
      <w:pPr>
        <w:rPr>
          <w:color w:val="0E2841" w:themeColor="text2"/>
        </w:rPr>
      </w:pPr>
    </w:p>
    <w:p w14:paraId="6DAACAD5"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t xml:space="preserve">SOP </w:t>
      </w:r>
      <w:proofErr w:type="gramStart"/>
      <w:r w:rsidRPr="00944F08">
        <w:rPr>
          <w:rFonts w:asciiTheme="minorHAnsi" w:hAnsiTheme="minorHAnsi"/>
          <w:color w:val="0E2841" w:themeColor="text2"/>
        </w:rPr>
        <w:t>6  Booking</w:t>
      </w:r>
      <w:proofErr w:type="gramEnd"/>
      <w:r w:rsidRPr="00944F08">
        <w:rPr>
          <w:rFonts w:asciiTheme="minorHAnsi" w:hAnsiTheme="minorHAnsi"/>
          <w:color w:val="0E2841" w:themeColor="text2"/>
        </w:rPr>
        <w:t xml:space="preserve"> and coordinating external providers</w:t>
      </w:r>
    </w:p>
    <w:tbl>
      <w:tblPr>
        <w:tblStyle w:val="TableGrid"/>
        <w:tblW w:w="0" w:type="auto"/>
        <w:tblLook w:val="04A0" w:firstRow="1" w:lastRow="0" w:firstColumn="1" w:lastColumn="0" w:noHBand="0" w:noVBand="1"/>
      </w:tblPr>
      <w:tblGrid>
        <w:gridCol w:w="4320"/>
        <w:gridCol w:w="4320"/>
      </w:tblGrid>
      <w:tr w:rsidR="00944F08" w:rsidRPr="00944F08" w14:paraId="24F4D0BD" w14:textId="77777777" w:rsidTr="00B02872">
        <w:tc>
          <w:tcPr>
            <w:tcW w:w="4320" w:type="dxa"/>
            <w:vAlign w:val="center"/>
          </w:tcPr>
          <w:p w14:paraId="4C345260" w14:textId="77777777" w:rsidR="00954A7E" w:rsidRPr="00944F08" w:rsidRDefault="00954A7E" w:rsidP="00B02872">
            <w:pPr>
              <w:rPr>
                <w:color w:val="0E2841" w:themeColor="text2"/>
              </w:rPr>
            </w:pPr>
            <w:r w:rsidRPr="00944F08">
              <w:rPr>
                <w:color w:val="0E2841" w:themeColor="text2"/>
              </w:rPr>
              <w:t>SOP ID</w:t>
            </w:r>
          </w:p>
        </w:tc>
        <w:tc>
          <w:tcPr>
            <w:tcW w:w="4320" w:type="dxa"/>
            <w:vAlign w:val="center"/>
          </w:tcPr>
          <w:p w14:paraId="0E49169A" w14:textId="77777777" w:rsidR="00954A7E" w:rsidRPr="00944F08" w:rsidRDefault="00954A7E" w:rsidP="00B02872">
            <w:pPr>
              <w:rPr>
                <w:color w:val="0E2841" w:themeColor="text2"/>
              </w:rPr>
            </w:pPr>
            <w:r w:rsidRPr="00944F08">
              <w:rPr>
                <w:color w:val="0E2841" w:themeColor="text2"/>
              </w:rPr>
              <w:t>[ ]</w:t>
            </w:r>
          </w:p>
        </w:tc>
      </w:tr>
      <w:tr w:rsidR="00944F08" w:rsidRPr="00944F08" w14:paraId="0338C555" w14:textId="77777777" w:rsidTr="00B02872">
        <w:tc>
          <w:tcPr>
            <w:tcW w:w="4320" w:type="dxa"/>
            <w:vAlign w:val="center"/>
          </w:tcPr>
          <w:p w14:paraId="5EF89E60" w14:textId="77777777" w:rsidR="00954A7E" w:rsidRPr="00944F08" w:rsidRDefault="00954A7E" w:rsidP="00B02872">
            <w:pPr>
              <w:rPr>
                <w:color w:val="0E2841" w:themeColor="text2"/>
              </w:rPr>
            </w:pPr>
            <w:r w:rsidRPr="00944F08">
              <w:rPr>
                <w:color w:val="0E2841" w:themeColor="text2"/>
              </w:rPr>
              <w:t>Version</w:t>
            </w:r>
          </w:p>
        </w:tc>
        <w:tc>
          <w:tcPr>
            <w:tcW w:w="4320" w:type="dxa"/>
            <w:vAlign w:val="center"/>
          </w:tcPr>
          <w:p w14:paraId="02E0C02A" w14:textId="77777777" w:rsidR="00954A7E" w:rsidRPr="00944F08" w:rsidRDefault="00954A7E" w:rsidP="00B02872">
            <w:pPr>
              <w:rPr>
                <w:color w:val="0E2841" w:themeColor="text2"/>
              </w:rPr>
            </w:pPr>
            <w:r w:rsidRPr="00944F08">
              <w:rPr>
                <w:color w:val="0E2841" w:themeColor="text2"/>
              </w:rPr>
              <w:t>[v1.0]</w:t>
            </w:r>
          </w:p>
        </w:tc>
      </w:tr>
      <w:tr w:rsidR="00944F08" w:rsidRPr="00944F08" w14:paraId="65EDB168" w14:textId="77777777" w:rsidTr="00B02872">
        <w:tc>
          <w:tcPr>
            <w:tcW w:w="4320" w:type="dxa"/>
            <w:vAlign w:val="center"/>
          </w:tcPr>
          <w:p w14:paraId="33F6F897" w14:textId="77777777" w:rsidR="00954A7E" w:rsidRPr="00944F08" w:rsidRDefault="00954A7E" w:rsidP="00B02872">
            <w:pPr>
              <w:rPr>
                <w:color w:val="0E2841" w:themeColor="text2"/>
              </w:rPr>
            </w:pPr>
            <w:r w:rsidRPr="00944F08">
              <w:rPr>
                <w:color w:val="0E2841" w:themeColor="text2"/>
              </w:rPr>
              <w:t>Owner</w:t>
            </w:r>
          </w:p>
        </w:tc>
        <w:tc>
          <w:tcPr>
            <w:tcW w:w="4320" w:type="dxa"/>
            <w:vAlign w:val="center"/>
          </w:tcPr>
          <w:p w14:paraId="24AB97DD" w14:textId="77777777" w:rsidR="00954A7E" w:rsidRPr="00944F08" w:rsidRDefault="00954A7E" w:rsidP="00B02872">
            <w:pPr>
              <w:rPr>
                <w:color w:val="0E2841" w:themeColor="text2"/>
              </w:rPr>
            </w:pPr>
            <w:r w:rsidRPr="00944F08">
              <w:rPr>
                <w:color w:val="0E2841" w:themeColor="text2"/>
              </w:rPr>
              <w:t>[Role]</w:t>
            </w:r>
          </w:p>
        </w:tc>
      </w:tr>
      <w:tr w:rsidR="00944F08" w:rsidRPr="00944F08" w14:paraId="57FE5FFB" w14:textId="77777777" w:rsidTr="00B02872">
        <w:tc>
          <w:tcPr>
            <w:tcW w:w="4320" w:type="dxa"/>
            <w:vAlign w:val="center"/>
          </w:tcPr>
          <w:p w14:paraId="6ABBBE7E" w14:textId="77777777" w:rsidR="00954A7E" w:rsidRPr="00944F08" w:rsidRDefault="00954A7E" w:rsidP="00B02872">
            <w:pPr>
              <w:rPr>
                <w:color w:val="0E2841" w:themeColor="text2"/>
              </w:rPr>
            </w:pPr>
            <w:r w:rsidRPr="00944F08">
              <w:rPr>
                <w:color w:val="0E2841" w:themeColor="text2"/>
              </w:rPr>
              <w:t>Clinical owner</w:t>
            </w:r>
          </w:p>
        </w:tc>
        <w:tc>
          <w:tcPr>
            <w:tcW w:w="4320" w:type="dxa"/>
            <w:vAlign w:val="center"/>
          </w:tcPr>
          <w:p w14:paraId="3F87CE33" w14:textId="77777777" w:rsidR="00954A7E" w:rsidRPr="00944F08" w:rsidRDefault="00954A7E" w:rsidP="00B02872">
            <w:pPr>
              <w:rPr>
                <w:color w:val="0E2841" w:themeColor="text2"/>
              </w:rPr>
            </w:pPr>
            <w:r w:rsidRPr="00944F08">
              <w:rPr>
                <w:color w:val="0E2841" w:themeColor="text2"/>
              </w:rPr>
              <w:t>[Clinical Lead]</w:t>
            </w:r>
          </w:p>
        </w:tc>
      </w:tr>
      <w:tr w:rsidR="00944F08" w:rsidRPr="00944F08" w14:paraId="30BCE0DE" w14:textId="77777777" w:rsidTr="00B02872">
        <w:tc>
          <w:tcPr>
            <w:tcW w:w="4320" w:type="dxa"/>
            <w:vAlign w:val="center"/>
          </w:tcPr>
          <w:p w14:paraId="54B4F7C6" w14:textId="77777777" w:rsidR="00954A7E" w:rsidRPr="00944F08" w:rsidRDefault="00954A7E" w:rsidP="00B02872">
            <w:pPr>
              <w:rPr>
                <w:color w:val="0E2841" w:themeColor="text2"/>
              </w:rPr>
            </w:pPr>
            <w:r w:rsidRPr="00944F08">
              <w:rPr>
                <w:color w:val="0E2841" w:themeColor="text2"/>
              </w:rPr>
              <w:lastRenderedPageBreak/>
              <w:t>Review cycle</w:t>
            </w:r>
          </w:p>
        </w:tc>
        <w:tc>
          <w:tcPr>
            <w:tcW w:w="4320" w:type="dxa"/>
            <w:vAlign w:val="center"/>
          </w:tcPr>
          <w:p w14:paraId="3D924DBB" w14:textId="77777777" w:rsidR="00954A7E" w:rsidRPr="00944F08" w:rsidRDefault="00954A7E" w:rsidP="00B02872">
            <w:pPr>
              <w:rPr>
                <w:color w:val="0E2841" w:themeColor="text2"/>
              </w:rPr>
            </w:pPr>
            <w:r w:rsidRPr="00944F08">
              <w:rPr>
                <w:color w:val="0E2841" w:themeColor="text2"/>
              </w:rPr>
              <w:t>90 days post go-live, then annually (or earlier if workflows change)</w:t>
            </w:r>
          </w:p>
        </w:tc>
      </w:tr>
    </w:tbl>
    <w:p w14:paraId="590B67A2" w14:textId="77777777" w:rsidR="00954A7E" w:rsidRPr="00944F08" w:rsidRDefault="00954A7E" w:rsidP="00954A7E">
      <w:pPr>
        <w:rPr>
          <w:color w:val="0E2841" w:themeColor="text2"/>
        </w:rPr>
      </w:pPr>
    </w:p>
    <w:p w14:paraId="25939A87"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Purpose</w:t>
      </w:r>
    </w:p>
    <w:p w14:paraId="2A9BFD5E" w14:textId="77777777" w:rsidR="00954A7E" w:rsidRPr="00944F08" w:rsidRDefault="00954A7E" w:rsidP="00954A7E">
      <w:pPr>
        <w:rPr>
          <w:color w:val="0E2841" w:themeColor="text2"/>
        </w:rPr>
      </w:pPr>
      <w:r w:rsidRPr="00944F08">
        <w:rPr>
          <w:color w:val="0E2841" w:themeColor="text2"/>
        </w:rPr>
        <w:t>Provide a consistent approach to booking and preparing virtual consults with external providers.</w:t>
      </w:r>
    </w:p>
    <w:p w14:paraId="3D53CE33"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Scope</w:t>
      </w:r>
    </w:p>
    <w:p w14:paraId="531A4634" w14:textId="77777777" w:rsidR="00954A7E" w:rsidRPr="00944F08" w:rsidRDefault="00954A7E" w:rsidP="00954A7E">
      <w:pPr>
        <w:rPr>
          <w:color w:val="0E2841" w:themeColor="text2"/>
        </w:rPr>
      </w:pPr>
      <w:r w:rsidRPr="00944F08">
        <w:rPr>
          <w:color w:val="0E2841" w:themeColor="text2"/>
        </w:rPr>
        <w:t>Applies to scheduled and ad-hoc consults with GPs, allied health, specialists, pharmacists, and hospital teams.</w:t>
      </w:r>
    </w:p>
    <w:p w14:paraId="32042444"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Procedure</w:t>
      </w:r>
    </w:p>
    <w:p w14:paraId="63F00357"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Confirm the reason for </w:t>
      </w:r>
      <w:proofErr w:type="gramStart"/>
      <w:r w:rsidRPr="00944F08">
        <w:rPr>
          <w:rFonts w:asciiTheme="minorHAnsi" w:hAnsiTheme="minorHAnsi"/>
          <w:color w:val="0E2841" w:themeColor="text2"/>
        </w:rPr>
        <w:t>consult</w:t>
      </w:r>
      <w:proofErr w:type="gramEnd"/>
      <w:r w:rsidRPr="00944F08">
        <w:rPr>
          <w:rFonts w:asciiTheme="minorHAnsi" w:hAnsiTheme="minorHAnsi"/>
          <w:color w:val="0E2841" w:themeColor="text2"/>
        </w:rPr>
        <w:t xml:space="preserve"> and clinical urgency with the Clinical Lead or RN in charge.</w:t>
      </w:r>
    </w:p>
    <w:p w14:paraId="09BD1B1E"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Book the appointment using the agreed pathway (practice booking process, referral process, or case conference process).</w:t>
      </w:r>
    </w:p>
    <w:p w14:paraId="36C600B3"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Send the invitation link and confirm contact details for provider and backup contact.</w:t>
      </w:r>
    </w:p>
    <w:p w14:paraId="6515B2B5"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Prepare a short pre-read pack for the provider (relevant summary, medication list, recent observations, images if approved).</w:t>
      </w:r>
    </w:p>
    <w:p w14:paraId="0C75C83D"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Assign onsite staff </w:t>
      </w:r>
      <w:proofErr w:type="gramStart"/>
      <w:r w:rsidRPr="00944F08">
        <w:rPr>
          <w:rFonts w:asciiTheme="minorHAnsi" w:hAnsiTheme="minorHAnsi"/>
          <w:color w:val="0E2841" w:themeColor="text2"/>
        </w:rPr>
        <w:t>member</w:t>
      </w:r>
      <w:proofErr w:type="gramEnd"/>
      <w:r w:rsidRPr="00944F08">
        <w:rPr>
          <w:rFonts w:asciiTheme="minorHAnsi" w:hAnsiTheme="minorHAnsi"/>
          <w:color w:val="0E2841" w:themeColor="text2"/>
        </w:rPr>
        <w:t xml:space="preserve"> to support the </w:t>
      </w:r>
      <w:proofErr w:type="gramStart"/>
      <w:r w:rsidRPr="00944F08">
        <w:rPr>
          <w:rFonts w:asciiTheme="minorHAnsi" w:hAnsiTheme="minorHAnsi"/>
          <w:color w:val="0E2841" w:themeColor="text2"/>
        </w:rPr>
        <w:t>resident</w:t>
      </w:r>
      <w:proofErr w:type="gramEnd"/>
      <w:r w:rsidRPr="00944F08">
        <w:rPr>
          <w:rFonts w:asciiTheme="minorHAnsi" w:hAnsiTheme="minorHAnsi"/>
          <w:color w:val="0E2841" w:themeColor="text2"/>
        </w:rPr>
        <w:t xml:space="preserve"> during the </w:t>
      </w:r>
      <w:proofErr w:type="gramStart"/>
      <w:r w:rsidRPr="00944F08">
        <w:rPr>
          <w:rFonts w:asciiTheme="minorHAnsi" w:hAnsiTheme="minorHAnsi"/>
          <w:color w:val="0E2841" w:themeColor="text2"/>
        </w:rPr>
        <w:t>consult</w:t>
      </w:r>
      <w:proofErr w:type="gramEnd"/>
      <w:r w:rsidRPr="00944F08">
        <w:rPr>
          <w:rFonts w:asciiTheme="minorHAnsi" w:hAnsiTheme="minorHAnsi"/>
          <w:color w:val="0E2841" w:themeColor="text2"/>
        </w:rPr>
        <w:t>.</w:t>
      </w:r>
    </w:p>
    <w:p w14:paraId="1D8F70A7"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Run a quick technology check 5 to 10 minutes before start time.</w:t>
      </w:r>
    </w:p>
    <w:p w14:paraId="22E17BC1" w14:textId="77777777" w:rsidR="00954A7E" w:rsidRPr="00944F08" w:rsidRDefault="00954A7E" w:rsidP="00954A7E">
      <w:pPr>
        <w:pStyle w:val="ListNumber"/>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After </w:t>
      </w:r>
      <w:proofErr w:type="gramStart"/>
      <w:r w:rsidRPr="00944F08">
        <w:rPr>
          <w:rFonts w:asciiTheme="minorHAnsi" w:hAnsiTheme="minorHAnsi"/>
          <w:color w:val="0E2841" w:themeColor="text2"/>
        </w:rPr>
        <w:t>consult</w:t>
      </w:r>
      <w:proofErr w:type="gramEnd"/>
      <w:r w:rsidRPr="00944F08">
        <w:rPr>
          <w:rFonts w:asciiTheme="minorHAnsi" w:hAnsiTheme="minorHAnsi"/>
          <w:color w:val="0E2841" w:themeColor="text2"/>
        </w:rPr>
        <w:t>, confirm actions, orders, and follow-up appointments, and document in the resident record.</w:t>
      </w:r>
    </w:p>
    <w:p w14:paraId="3F5560B9" w14:textId="77777777" w:rsidR="00954A7E" w:rsidRPr="00944F08" w:rsidRDefault="00954A7E" w:rsidP="00954A7E">
      <w:pPr>
        <w:rPr>
          <w:color w:val="0E2841" w:themeColor="text2"/>
        </w:rPr>
      </w:pPr>
    </w:p>
    <w:p w14:paraId="496C693B" w14:textId="77777777" w:rsidR="00954A7E" w:rsidRPr="00944F08" w:rsidRDefault="00954A7E" w:rsidP="00954A7E">
      <w:pPr>
        <w:pStyle w:val="Heading2"/>
        <w:rPr>
          <w:rFonts w:asciiTheme="minorHAnsi" w:hAnsiTheme="minorHAnsi"/>
          <w:color w:val="0E2841" w:themeColor="text2"/>
        </w:rPr>
      </w:pPr>
      <w:r w:rsidRPr="00944F08">
        <w:rPr>
          <w:rFonts w:asciiTheme="minorHAnsi" w:hAnsiTheme="minorHAnsi"/>
          <w:color w:val="0E2841" w:themeColor="text2"/>
        </w:rPr>
        <w:t>Records</w:t>
      </w:r>
    </w:p>
    <w:p w14:paraId="5F0DD5F9"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Booking record</w:t>
      </w:r>
    </w:p>
    <w:p w14:paraId="30D68D9F"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Resident clinical record entry</w:t>
      </w:r>
    </w:p>
    <w:p w14:paraId="3203D046"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Follow-up task list</w:t>
      </w:r>
    </w:p>
    <w:p w14:paraId="5759DA28" w14:textId="77777777" w:rsidR="00954A7E" w:rsidRPr="00944F08" w:rsidRDefault="00954A7E" w:rsidP="00954A7E">
      <w:pPr>
        <w:rPr>
          <w:color w:val="0E2841" w:themeColor="text2"/>
        </w:rPr>
      </w:pPr>
    </w:p>
    <w:p w14:paraId="2D130A5F"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t xml:space="preserve">Appendix </w:t>
      </w:r>
      <w:proofErr w:type="gramStart"/>
      <w:r w:rsidRPr="00944F08">
        <w:rPr>
          <w:rFonts w:asciiTheme="minorHAnsi" w:hAnsiTheme="minorHAnsi"/>
          <w:color w:val="0E2841" w:themeColor="text2"/>
        </w:rPr>
        <w:t>A  Room</w:t>
      </w:r>
      <w:proofErr w:type="gramEnd"/>
      <w:r w:rsidRPr="00944F08">
        <w:rPr>
          <w:rFonts w:asciiTheme="minorHAnsi" w:hAnsiTheme="minorHAnsi"/>
          <w:color w:val="0E2841" w:themeColor="text2"/>
        </w:rPr>
        <w:t xml:space="preserve"> setup checklist</w:t>
      </w:r>
    </w:p>
    <w:p w14:paraId="4E81B02F"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Lighting is even and on the resident’s face</w:t>
      </w:r>
    </w:p>
    <w:p w14:paraId="6050D476"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Room is private and quiet</w:t>
      </w:r>
    </w:p>
    <w:p w14:paraId="17F3A775"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 xml:space="preserve">Setup is safe and comfortable, cords </w:t>
      </w:r>
      <w:proofErr w:type="gramStart"/>
      <w:r w:rsidRPr="00944F08">
        <w:rPr>
          <w:rFonts w:asciiTheme="minorHAnsi" w:hAnsiTheme="minorHAnsi"/>
          <w:color w:val="0E2841" w:themeColor="text2"/>
        </w:rPr>
        <w:t>managed</w:t>
      </w:r>
      <w:proofErr w:type="gramEnd"/>
    </w:p>
    <w:p w14:paraId="796BFF41"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Internet connection is stable (or backup available)</w:t>
      </w:r>
    </w:p>
    <w:p w14:paraId="3F2C52F4"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Audio is clear (headset or external microphone if needed)</w:t>
      </w:r>
    </w:p>
    <w:p w14:paraId="22773BAD"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lastRenderedPageBreak/>
        <w:t>Resident privacy is protected, screen positioned appropriately</w:t>
      </w:r>
    </w:p>
    <w:p w14:paraId="533917F0" w14:textId="77777777" w:rsidR="00954A7E" w:rsidRPr="00944F08" w:rsidRDefault="00954A7E" w:rsidP="00954A7E">
      <w:pPr>
        <w:rPr>
          <w:color w:val="0E2841" w:themeColor="text2"/>
        </w:rPr>
      </w:pPr>
    </w:p>
    <w:p w14:paraId="505845F3" w14:textId="77777777" w:rsidR="00954A7E" w:rsidRPr="00944F08" w:rsidRDefault="00954A7E" w:rsidP="00954A7E">
      <w:pPr>
        <w:pStyle w:val="Heading1"/>
        <w:rPr>
          <w:rFonts w:asciiTheme="minorHAnsi" w:hAnsiTheme="minorHAnsi"/>
          <w:color w:val="0E2841" w:themeColor="text2"/>
        </w:rPr>
      </w:pPr>
      <w:r w:rsidRPr="00944F08">
        <w:rPr>
          <w:rFonts w:asciiTheme="minorHAnsi" w:hAnsiTheme="minorHAnsi"/>
          <w:color w:val="0E2841" w:themeColor="text2"/>
        </w:rPr>
        <w:t xml:space="preserve">Appendix </w:t>
      </w:r>
      <w:proofErr w:type="gramStart"/>
      <w:r w:rsidRPr="00944F08">
        <w:rPr>
          <w:rFonts w:asciiTheme="minorHAnsi" w:hAnsiTheme="minorHAnsi"/>
          <w:color w:val="0E2841" w:themeColor="text2"/>
        </w:rPr>
        <w:t>B  Pre</w:t>
      </w:r>
      <w:proofErr w:type="gramEnd"/>
      <w:r w:rsidRPr="00944F08">
        <w:rPr>
          <w:rFonts w:asciiTheme="minorHAnsi" w:hAnsiTheme="minorHAnsi"/>
          <w:color w:val="0E2841" w:themeColor="text2"/>
        </w:rPr>
        <w:t>-consult checklist</w:t>
      </w:r>
    </w:p>
    <w:p w14:paraId="65806D77"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Resident record reviewed, reason for consult clear</w:t>
      </w:r>
    </w:p>
    <w:p w14:paraId="0AF4678B"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Medication list and key observations available</w:t>
      </w:r>
    </w:p>
    <w:p w14:paraId="5D34F5E5"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Consent approach confirmed (resident or substitute decision maker)</w:t>
      </w:r>
    </w:p>
    <w:p w14:paraId="53CA2716"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Participants confirmed (family, interpreter, clinician team)</w:t>
      </w:r>
    </w:p>
    <w:p w14:paraId="0D4A491E"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Equipment charged, peripherals ready if required</w:t>
      </w:r>
    </w:p>
    <w:p w14:paraId="75E3BA5E" w14:textId="77777777" w:rsidR="00954A7E" w:rsidRPr="00944F08" w:rsidRDefault="00954A7E" w:rsidP="00954A7E">
      <w:pPr>
        <w:pStyle w:val="ListBullet"/>
        <w:tabs>
          <w:tab w:val="num" w:pos="360"/>
        </w:tabs>
        <w:ind w:left="360" w:hanging="360"/>
        <w:rPr>
          <w:rFonts w:asciiTheme="minorHAnsi" w:hAnsiTheme="minorHAnsi"/>
          <w:color w:val="0E2841" w:themeColor="text2"/>
        </w:rPr>
      </w:pPr>
      <w:r w:rsidRPr="00944F08">
        <w:rPr>
          <w:rFonts w:asciiTheme="minorHAnsi" w:hAnsiTheme="minorHAnsi"/>
          <w:color w:val="0E2841" w:themeColor="text2"/>
        </w:rPr>
        <w:t>Failover plan ready (phone number, alternate network)</w:t>
      </w:r>
    </w:p>
    <w:p w14:paraId="5FB4EB2A" w14:textId="4220EA2A" w:rsidR="00802C10" w:rsidRPr="00944F08" w:rsidRDefault="00802C10" w:rsidP="00954A7E">
      <w:pPr>
        <w:rPr>
          <w:color w:val="0E2841" w:themeColor="text2"/>
          <w:sz w:val="22"/>
          <w:szCs w:val="22"/>
        </w:rPr>
      </w:pPr>
    </w:p>
    <w:p w14:paraId="2FA3BA03" w14:textId="2743D5BB" w:rsidR="00B8147C" w:rsidRPr="00944F08" w:rsidRDefault="00B8147C" w:rsidP="00944F08">
      <w:pPr>
        <w:pStyle w:val="Heading1"/>
        <w:rPr>
          <w:rFonts w:asciiTheme="minorHAnsi" w:hAnsiTheme="minorHAnsi"/>
          <w:color w:val="0E2841" w:themeColor="text2"/>
        </w:rPr>
      </w:pPr>
      <w:r w:rsidRPr="00944F08">
        <w:rPr>
          <w:rFonts w:asciiTheme="minorHAnsi" w:hAnsiTheme="minorHAnsi"/>
          <w:color w:val="0E2841" w:themeColor="text2"/>
        </w:rPr>
        <w:t>References</w:t>
      </w:r>
    </w:p>
    <w:p w14:paraId="1C106748" w14:textId="77777777" w:rsidR="00944F08" w:rsidRPr="00944F08" w:rsidRDefault="00B8147C" w:rsidP="00D37932">
      <w:pPr>
        <w:pStyle w:val="ListParagraph"/>
        <w:numPr>
          <w:ilvl w:val="0"/>
          <w:numId w:val="27"/>
        </w:numPr>
        <w:rPr>
          <w:color w:val="0E2841" w:themeColor="text2"/>
          <w:sz w:val="22"/>
          <w:szCs w:val="22"/>
        </w:rPr>
      </w:pPr>
      <w:hyperlink r:id="rId10" w:history="1">
        <w:r w:rsidRPr="00944F08">
          <w:rPr>
            <w:rStyle w:val="Hyperlink"/>
            <w:color w:val="0E2841" w:themeColor="text2"/>
            <w:sz w:val="22"/>
            <w:szCs w:val="22"/>
          </w:rPr>
          <w:t>OAIC Guide to Health Privacy and related chapters</w:t>
        </w:r>
      </w:hyperlink>
      <w:r w:rsidRPr="00944F08">
        <w:rPr>
          <w:color w:val="0E2841" w:themeColor="text2"/>
          <w:sz w:val="22"/>
          <w:szCs w:val="22"/>
        </w:rPr>
        <w:t xml:space="preserve">. </w:t>
      </w:r>
    </w:p>
    <w:p w14:paraId="3723BEDC" w14:textId="2481A129" w:rsidR="00B8147C" w:rsidRPr="00944F08" w:rsidRDefault="00B8147C" w:rsidP="00D37932">
      <w:pPr>
        <w:pStyle w:val="ListParagraph"/>
        <w:numPr>
          <w:ilvl w:val="0"/>
          <w:numId w:val="27"/>
        </w:numPr>
        <w:rPr>
          <w:color w:val="0E2841" w:themeColor="text2"/>
          <w:sz w:val="22"/>
          <w:szCs w:val="22"/>
        </w:rPr>
      </w:pPr>
      <w:hyperlink r:id="rId11" w:history="1">
        <w:r w:rsidRPr="00944F08">
          <w:rPr>
            <w:rStyle w:val="Hyperlink"/>
            <w:color w:val="0E2841" w:themeColor="text2"/>
            <w:sz w:val="22"/>
            <w:szCs w:val="22"/>
          </w:rPr>
          <w:t>ADHA secure online conferencing guidance.</w:t>
        </w:r>
      </w:hyperlink>
      <w:r w:rsidRPr="00944F08">
        <w:rPr>
          <w:color w:val="0E2841" w:themeColor="text2"/>
          <w:sz w:val="22"/>
          <w:szCs w:val="22"/>
        </w:rPr>
        <w:t xml:space="preserve"> </w:t>
      </w:r>
    </w:p>
    <w:p w14:paraId="46EC208A" w14:textId="77777777" w:rsidR="00B8147C" w:rsidRPr="00944F08" w:rsidRDefault="00B8147C">
      <w:pPr>
        <w:rPr>
          <w:color w:val="0E2841" w:themeColor="text2"/>
        </w:rPr>
      </w:pPr>
    </w:p>
    <w:sectPr w:rsidR="00B8147C" w:rsidRPr="00944F08" w:rsidSect="00527A97">
      <w:headerReference w:type="default" r:id="rId12"/>
      <w:footerReference w:type="default" r:id="rId13"/>
      <w:pgSz w:w="11906" w:h="16838"/>
      <w:pgMar w:top="2084" w:right="968" w:bottom="2303" w:left="1014" w:header="84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A4629" w14:textId="77777777" w:rsidR="007C6DBC" w:rsidRDefault="007C6DBC" w:rsidP="00153900">
      <w:pPr>
        <w:spacing w:after="0" w:line="240" w:lineRule="auto"/>
      </w:pPr>
      <w:r>
        <w:separator/>
      </w:r>
    </w:p>
  </w:endnote>
  <w:endnote w:type="continuationSeparator" w:id="0">
    <w:p w14:paraId="55097B26" w14:textId="77777777" w:rsidR="007C6DBC" w:rsidRDefault="007C6DBC" w:rsidP="0015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06FC" w14:textId="760B0512" w:rsidR="00153900" w:rsidRDefault="00153900">
    <w:pPr>
      <w:pStyle w:val="Footer"/>
    </w:pPr>
    <w:r>
      <w:rPr>
        <w:noProof/>
      </w:rPr>
      <w:drawing>
        <wp:anchor distT="0" distB="0" distL="114300" distR="114300" simplePos="0" relativeHeight="251659264" behindDoc="0" locked="0" layoutInCell="1" allowOverlap="1" wp14:anchorId="1FCE7A01" wp14:editId="08DCC6B0">
          <wp:simplePos x="0" y="0"/>
          <wp:positionH relativeFrom="margin">
            <wp:posOffset>-643255</wp:posOffset>
          </wp:positionH>
          <wp:positionV relativeFrom="margin">
            <wp:posOffset>7871460</wp:posOffset>
          </wp:positionV>
          <wp:extent cx="7613650" cy="1486535"/>
          <wp:effectExtent l="0" t="0" r="0" b="0"/>
          <wp:wrapThrough wrapText="bothSides">
            <wp:wrapPolygon edited="0">
              <wp:start x="1729" y="3506"/>
              <wp:lineTo x="1513" y="4982"/>
              <wp:lineTo x="1477" y="5905"/>
              <wp:lineTo x="1585" y="8120"/>
              <wp:lineTo x="7026" y="9780"/>
              <wp:lineTo x="10809" y="9780"/>
              <wp:lineTo x="1513" y="11626"/>
              <wp:lineTo x="1513" y="13287"/>
              <wp:lineTo x="2342" y="13840"/>
              <wp:lineTo x="3387" y="14209"/>
              <wp:lineTo x="7026" y="14209"/>
              <wp:lineTo x="20105" y="13656"/>
              <wp:lineTo x="20105" y="11626"/>
              <wp:lineTo x="10773" y="9780"/>
              <wp:lineTo x="8323" y="6828"/>
              <wp:lineTo x="19997" y="6828"/>
              <wp:lineTo x="19997" y="4798"/>
              <wp:lineTo x="6954" y="3506"/>
              <wp:lineTo x="1729" y="3506"/>
            </wp:wrapPolygon>
          </wp:wrapThrough>
          <wp:docPr id="627349562" name="Picture 62734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79184" name="Picture 1242979184"/>
                  <pic:cNvPicPr/>
                </pic:nvPicPr>
                <pic:blipFill>
                  <a:blip r:embed="rId1">
                    <a:extLst>
                      <a:ext uri="{28A0092B-C50C-407E-A947-70E740481C1C}">
                        <a14:useLocalDpi xmlns:a14="http://schemas.microsoft.com/office/drawing/2010/main" val="0"/>
                      </a:ext>
                    </a:extLst>
                  </a:blip>
                  <a:stretch>
                    <a:fillRect/>
                  </a:stretch>
                </pic:blipFill>
                <pic:spPr>
                  <a:xfrm>
                    <a:off x="0" y="0"/>
                    <a:ext cx="7613650" cy="14865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2281" w14:textId="77777777" w:rsidR="007C6DBC" w:rsidRDefault="007C6DBC" w:rsidP="00153900">
      <w:pPr>
        <w:spacing w:after="0" w:line="240" w:lineRule="auto"/>
      </w:pPr>
      <w:r>
        <w:separator/>
      </w:r>
    </w:p>
  </w:footnote>
  <w:footnote w:type="continuationSeparator" w:id="0">
    <w:p w14:paraId="44160550" w14:textId="77777777" w:rsidR="007C6DBC" w:rsidRDefault="007C6DBC" w:rsidP="00153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0349" w14:textId="7929ABC9" w:rsidR="00527A97" w:rsidRPr="001B5556" w:rsidRDefault="00527A97" w:rsidP="001B5556">
    <w:pPr>
      <w:pStyle w:val="Title"/>
      <w:ind w:left="7088"/>
      <w:jc w:val="right"/>
      <w:rPr>
        <w:rFonts w:asciiTheme="minorHAnsi" w:hAnsiTheme="minorHAnsi"/>
        <w:color w:val="013844"/>
        <w:spacing w:val="0"/>
        <w:sz w:val="24"/>
        <w:szCs w:val="24"/>
      </w:rPr>
    </w:pPr>
    <w:r w:rsidRPr="001B5556">
      <w:rPr>
        <w:noProof/>
        <w:sz w:val="24"/>
        <w:szCs w:val="24"/>
      </w:rPr>
      <w:drawing>
        <wp:anchor distT="0" distB="0" distL="114300" distR="114300" simplePos="0" relativeHeight="251660288" behindDoc="0" locked="0" layoutInCell="1" allowOverlap="1" wp14:anchorId="09FA9473" wp14:editId="4509155C">
          <wp:simplePos x="0" y="0"/>
          <wp:positionH relativeFrom="column">
            <wp:posOffset>0</wp:posOffset>
          </wp:positionH>
          <wp:positionV relativeFrom="paragraph">
            <wp:posOffset>12912</wp:posOffset>
          </wp:positionV>
          <wp:extent cx="1362710" cy="252095"/>
          <wp:effectExtent l="0" t="0" r="0" b="1905"/>
          <wp:wrapNone/>
          <wp:docPr id="210816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4759" name="Picture 2036164759"/>
                  <pic:cNvPicPr/>
                </pic:nvPicPr>
                <pic:blipFill>
                  <a:blip r:embed="rId1">
                    <a:extLst>
                      <a:ext uri="{28A0092B-C50C-407E-A947-70E740481C1C}">
                        <a14:useLocalDpi xmlns:a14="http://schemas.microsoft.com/office/drawing/2010/main" val="0"/>
                      </a:ext>
                    </a:extLst>
                  </a:blip>
                  <a:stretch>
                    <a:fillRect/>
                  </a:stretch>
                </pic:blipFill>
                <pic:spPr>
                  <a:xfrm>
                    <a:off x="0" y="0"/>
                    <a:ext cx="1362710" cy="252095"/>
                  </a:xfrm>
                  <a:prstGeom prst="rect">
                    <a:avLst/>
                  </a:prstGeom>
                </pic:spPr>
              </pic:pic>
            </a:graphicData>
          </a:graphic>
          <wp14:sizeRelH relativeFrom="page">
            <wp14:pctWidth>0</wp14:pctWidth>
          </wp14:sizeRelH>
          <wp14:sizeRelV relativeFrom="page">
            <wp14:pctHeight>0</wp14:pctHeight>
          </wp14:sizeRelV>
        </wp:anchor>
      </w:drawing>
    </w:r>
    <w:r w:rsidRPr="001B5556">
      <w:rPr>
        <w:rFonts w:asciiTheme="minorHAnsi" w:hAnsiTheme="minorHAnsi"/>
        <w:color w:val="013844"/>
        <w:spacing w:val="0"/>
        <w:sz w:val="24"/>
        <w:szCs w:val="24"/>
      </w:rPr>
      <w:t>Virtual Care Operational SOP Templates</w:t>
    </w:r>
    <w:r w:rsidR="00944F08">
      <w:rPr>
        <w:rFonts w:asciiTheme="minorHAnsi" w:hAnsiTheme="minorHAnsi"/>
        <w:color w:val="013844"/>
        <w:spacing w:val="0"/>
        <w:sz w:val="24"/>
        <w:szCs w:val="24"/>
      </w:rPr>
      <w:br/>
      <w:t>for Residential Aged Care</w:t>
    </w:r>
  </w:p>
  <w:p w14:paraId="6C64E808" w14:textId="5E70A708" w:rsidR="00802C10" w:rsidRDefault="00802C10" w:rsidP="00527A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20406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ECBEDF6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79514B"/>
    <w:multiLevelType w:val="hybridMultilevel"/>
    <w:tmpl w:val="F910A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753B7"/>
    <w:multiLevelType w:val="hybridMultilevel"/>
    <w:tmpl w:val="CA48E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16844"/>
    <w:multiLevelType w:val="hybridMultilevel"/>
    <w:tmpl w:val="6D7A5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77CDA"/>
    <w:multiLevelType w:val="hybridMultilevel"/>
    <w:tmpl w:val="F81AA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168AD"/>
    <w:multiLevelType w:val="hybridMultilevel"/>
    <w:tmpl w:val="6E1CA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1443D"/>
    <w:multiLevelType w:val="hybridMultilevel"/>
    <w:tmpl w:val="11B6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D0A82"/>
    <w:multiLevelType w:val="multilevel"/>
    <w:tmpl w:val="BA74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3465D"/>
    <w:multiLevelType w:val="hybridMultilevel"/>
    <w:tmpl w:val="1C02F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8F0E54"/>
    <w:multiLevelType w:val="hybridMultilevel"/>
    <w:tmpl w:val="9858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B53F1A"/>
    <w:multiLevelType w:val="hybridMultilevel"/>
    <w:tmpl w:val="FF6E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92810"/>
    <w:multiLevelType w:val="hybridMultilevel"/>
    <w:tmpl w:val="6734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B46CA6"/>
    <w:multiLevelType w:val="hybridMultilevel"/>
    <w:tmpl w:val="B33A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31202"/>
    <w:multiLevelType w:val="hybridMultilevel"/>
    <w:tmpl w:val="2CCE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159A3"/>
    <w:multiLevelType w:val="hybridMultilevel"/>
    <w:tmpl w:val="118A5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AC5BFE"/>
    <w:multiLevelType w:val="hybridMultilevel"/>
    <w:tmpl w:val="BBC2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646A30"/>
    <w:multiLevelType w:val="hybridMultilevel"/>
    <w:tmpl w:val="AAA61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52322A"/>
    <w:multiLevelType w:val="hybridMultilevel"/>
    <w:tmpl w:val="88EC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745DE9"/>
    <w:multiLevelType w:val="hybridMultilevel"/>
    <w:tmpl w:val="D6E4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1C1A52"/>
    <w:multiLevelType w:val="hybridMultilevel"/>
    <w:tmpl w:val="D6F8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473E6B"/>
    <w:multiLevelType w:val="hybridMultilevel"/>
    <w:tmpl w:val="693A5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E366B6"/>
    <w:multiLevelType w:val="hybridMultilevel"/>
    <w:tmpl w:val="4970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4A51EE"/>
    <w:multiLevelType w:val="hybridMultilevel"/>
    <w:tmpl w:val="B728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9A0F7D"/>
    <w:multiLevelType w:val="hybridMultilevel"/>
    <w:tmpl w:val="9F00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F55492"/>
    <w:multiLevelType w:val="hybridMultilevel"/>
    <w:tmpl w:val="69789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5E0DB6"/>
    <w:multiLevelType w:val="hybridMultilevel"/>
    <w:tmpl w:val="4B10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D7579D"/>
    <w:multiLevelType w:val="hybridMultilevel"/>
    <w:tmpl w:val="F93A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4736E6"/>
    <w:multiLevelType w:val="hybridMultilevel"/>
    <w:tmpl w:val="B7DC2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127568">
    <w:abstractNumId w:val="8"/>
  </w:num>
  <w:num w:numId="2" w16cid:durableId="1250307203">
    <w:abstractNumId w:val="21"/>
  </w:num>
  <w:num w:numId="3" w16cid:durableId="1954895211">
    <w:abstractNumId w:val="14"/>
  </w:num>
  <w:num w:numId="4" w16cid:durableId="1998873269">
    <w:abstractNumId w:val="25"/>
  </w:num>
  <w:num w:numId="5" w16cid:durableId="2061855287">
    <w:abstractNumId w:val="10"/>
  </w:num>
  <w:num w:numId="6" w16cid:durableId="52700250">
    <w:abstractNumId w:val="16"/>
  </w:num>
  <w:num w:numId="7" w16cid:durableId="103814055">
    <w:abstractNumId w:val="11"/>
  </w:num>
  <w:num w:numId="8" w16cid:durableId="666790816">
    <w:abstractNumId w:val="13"/>
  </w:num>
  <w:num w:numId="9" w16cid:durableId="571743061">
    <w:abstractNumId w:val="17"/>
  </w:num>
  <w:num w:numId="10" w16cid:durableId="1844975600">
    <w:abstractNumId w:val="2"/>
  </w:num>
  <w:num w:numId="11" w16cid:durableId="242646674">
    <w:abstractNumId w:val="28"/>
  </w:num>
  <w:num w:numId="12" w16cid:durableId="98182132">
    <w:abstractNumId w:val="7"/>
  </w:num>
  <w:num w:numId="13" w16cid:durableId="1503934789">
    <w:abstractNumId w:val="18"/>
  </w:num>
  <w:num w:numId="14" w16cid:durableId="1234245031">
    <w:abstractNumId w:val="20"/>
  </w:num>
  <w:num w:numId="15" w16cid:durableId="555242750">
    <w:abstractNumId w:val="24"/>
  </w:num>
  <w:num w:numId="16" w16cid:durableId="448085232">
    <w:abstractNumId w:val="5"/>
  </w:num>
  <w:num w:numId="17" w16cid:durableId="1001811287">
    <w:abstractNumId w:val="23"/>
  </w:num>
  <w:num w:numId="18" w16cid:durableId="390546503">
    <w:abstractNumId w:val="3"/>
  </w:num>
  <w:num w:numId="19" w16cid:durableId="313025753">
    <w:abstractNumId w:val="9"/>
  </w:num>
  <w:num w:numId="20" w16cid:durableId="1924025311">
    <w:abstractNumId w:val="22"/>
  </w:num>
  <w:num w:numId="21" w16cid:durableId="727849555">
    <w:abstractNumId w:val="6"/>
  </w:num>
  <w:num w:numId="22" w16cid:durableId="756560997">
    <w:abstractNumId w:val="19"/>
  </w:num>
  <w:num w:numId="23" w16cid:durableId="269551744">
    <w:abstractNumId w:val="15"/>
  </w:num>
  <w:num w:numId="24" w16cid:durableId="1898011580">
    <w:abstractNumId w:val="26"/>
  </w:num>
  <w:num w:numId="25" w16cid:durableId="1455977593">
    <w:abstractNumId w:val="12"/>
  </w:num>
  <w:num w:numId="26" w16cid:durableId="1119763967">
    <w:abstractNumId w:val="4"/>
  </w:num>
  <w:num w:numId="27" w16cid:durableId="871041140">
    <w:abstractNumId w:val="27"/>
  </w:num>
  <w:num w:numId="28" w16cid:durableId="149712769">
    <w:abstractNumId w:val="1"/>
  </w:num>
  <w:num w:numId="29" w16cid:durableId="926420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7C"/>
    <w:rsid w:val="00031013"/>
    <w:rsid w:val="00081A49"/>
    <w:rsid w:val="000C26EC"/>
    <w:rsid w:val="000E11FE"/>
    <w:rsid w:val="00153900"/>
    <w:rsid w:val="001B5556"/>
    <w:rsid w:val="001D3BC6"/>
    <w:rsid w:val="002A3775"/>
    <w:rsid w:val="00385787"/>
    <w:rsid w:val="003B7F58"/>
    <w:rsid w:val="00527A97"/>
    <w:rsid w:val="007C6DBC"/>
    <w:rsid w:val="00802C10"/>
    <w:rsid w:val="008377F9"/>
    <w:rsid w:val="008406C2"/>
    <w:rsid w:val="00944F08"/>
    <w:rsid w:val="00954A7E"/>
    <w:rsid w:val="00B8147C"/>
    <w:rsid w:val="00C1591D"/>
    <w:rsid w:val="00D1258D"/>
    <w:rsid w:val="00D37932"/>
    <w:rsid w:val="00D47576"/>
    <w:rsid w:val="00D75523"/>
    <w:rsid w:val="00D85C99"/>
    <w:rsid w:val="00F030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D873B"/>
  <w15:chartTrackingRefBased/>
  <w15:docId w15:val="{AEC5A558-E483-4340-9658-5F30B4F3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066"/>
    <w:pPr>
      <w:keepNext/>
      <w:keepLines/>
      <w:spacing w:before="360" w:after="80"/>
      <w:outlineLvl w:val="0"/>
    </w:pPr>
    <w:rPr>
      <w:rFonts w:asciiTheme="majorHAnsi" w:eastAsiaTheme="majorEastAsia" w:hAnsiTheme="majorHAnsi" w:cstheme="majorBidi"/>
      <w:b/>
      <w:color w:val="0F4761" w:themeColor="accent1" w:themeShade="BF"/>
      <w:sz w:val="36"/>
      <w:szCs w:val="40"/>
    </w:rPr>
  </w:style>
  <w:style w:type="paragraph" w:styleId="Heading2">
    <w:name w:val="heading 2"/>
    <w:basedOn w:val="Normal"/>
    <w:next w:val="Normal"/>
    <w:link w:val="Heading2Char"/>
    <w:uiPriority w:val="9"/>
    <w:unhideWhenUsed/>
    <w:qFormat/>
    <w:rsid w:val="00F03066"/>
    <w:pPr>
      <w:keepNext/>
      <w:keepLines/>
      <w:spacing w:before="160" w:after="80"/>
      <w:outlineLvl w:val="1"/>
    </w:pPr>
    <w:rPr>
      <w:rFonts w:asciiTheme="majorHAnsi" w:eastAsiaTheme="majorEastAsia" w:hAnsiTheme="majorHAnsi"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B814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4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4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4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4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4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4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066"/>
    <w:rPr>
      <w:rFonts w:asciiTheme="majorHAnsi" w:eastAsiaTheme="majorEastAsia" w:hAnsiTheme="majorHAnsi" w:cstheme="majorBidi"/>
      <w:b/>
      <w:color w:val="0F4761" w:themeColor="accent1" w:themeShade="BF"/>
      <w:sz w:val="36"/>
      <w:szCs w:val="40"/>
    </w:rPr>
  </w:style>
  <w:style w:type="character" w:customStyle="1" w:styleId="Heading2Char">
    <w:name w:val="Heading 2 Char"/>
    <w:basedOn w:val="DefaultParagraphFont"/>
    <w:link w:val="Heading2"/>
    <w:uiPriority w:val="9"/>
    <w:rsid w:val="00F03066"/>
    <w:rPr>
      <w:rFonts w:asciiTheme="majorHAnsi" w:eastAsiaTheme="majorEastAsia" w:hAnsiTheme="majorHAnsi" w:cstheme="majorBidi"/>
      <w:b/>
      <w:color w:val="0F4761" w:themeColor="accent1" w:themeShade="BF"/>
      <w:sz w:val="28"/>
      <w:szCs w:val="32"/>
    </w:rPr>
  </w:style>
  <w:style w:type="character" w:customStyle="1" w:styleId="Heading3Char">
    <w:name w:val="Heading 3 Char"/>
    <w:basedOn w:val="DefaultParagraphFont"/>
    <w:link w:val="Heading3"/>
    <w:uiPriority w:val="9"/>
    <w:rsid w:val="00B814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4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4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4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4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4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47C"/>
    <w:rPr>
      <w:rFonts w:eastAsiaTheme="majorEastAsia" w:cstheme="majorBidi"/>
      <w:color w:val="272727" w:themeColor="text1" w:themeTint="D8"/>
    </w:rPr>
  </w:style>
  <w:style w:type="paragraph" w:styleId="Title">
    <w:name w:val="Title"/>
    <w:basedOn w:val="Normal"/>
    <w:next w:val="Normal"/>
    <w:link w:val="TitleChar"/>
    <w:uiPriority w:val="10"/>
    <w:qFormat/>
    <w:rsid w:val="00B81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4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47C"/>
    <w:pPr>
      <w:spacing w:before="160"/>
      <w:jc w:val="center"/>
    </w:pPr>
    <w:rPr>
      <w:i/>
      <w:iCs/>
      <w:color w:val="404040" w:themeColor="text1" w:themeTint="BF"/>
    </w:rPr>
  </w:style>
  <w:style w:type="character" w:customStyle="1" w:styleId="QuoteChar">
    <w:name w:val="Quote Char"/>
    <w:basedOn w:val="DefaultParagraphFont"/>
    <w:link w:val="Quote"/>
    <w:uiPriority w:val="29"/>
    <w:rsid w:val="00B8147C"/>
    <w:rPr>
      <w:i/>
      <w:iCs/>
      <w:color w:val="404040" w:themeColor="text1" w:themeTint="BF"/>
    </w:rPr>
  </w:style>
  <w:style w:type="paragraph" w:styleId="ListParagraph">
    <w:name w:val="List Paragraph"/>
    <w:basedOn w:val="Normal"/>
    <w:uiPriority w:val="34"/>
    <w:qFormat/>
    <w:rsid w:val="00B8147C"/>
    <w:pPr>
      <w:ind w:left="720"/>
      <w:contextualSpacing/>
    </w:pPr>
  </w:style>
  <w:style w:type="character" w:styleId="IntenseEmphasis">
    <w:name w:val="Intense Emphasis"/>
    <w:basedOn w:val="DefaultParagraphFont"/>
    <w:uiPriority w:val="21"/>
    <w:qFormat/>
    <w:rsid w:val="00B8147C"/>
    <w:rPr>
      <w:i/>
      <w:iCs/>
      <w:color w:val="0F4761" w:themeColor="accent1" w:themeShade="BF"/>
    </w:rPr>
  </w:style>
  <w:style w:type="paragraph" w:styleId="IntenseQuote">
    <w:name w:val="Intense Quote"/>
    <w:basedOn w:val="Normal"/>
    <w:next w:val="Normal"/>
    <w:link w:val="IntenseQuoteChar"/>
    <w:uiPriority w:val="30"/>
    <w:qFormat/>
    <w:rsid w:val="00B81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47C"/>
    <w:rPr>
      <w:i/>
      <w:iCs/>
      <w:color w:val="0F4761" w:themeColor="accent1" w:themeShade="BF"/>
    </w:rPr>
  </w:style>
  <w:style w:type="character" w:styleId="IntenseReference">
    <w:name w:val="Intense Reference"/>
    <w:basedOn w:val="DefaultParagraphFont"/>
    <w:uiPriority w:val="32"/>
    <w:qFormat/>
    <w:rsid w:val="00B8147C"/>
    <w:rPr>
      <w:b/>
      <w:bCs/>
      <w:smallCaps/>
      <w:color w:val="0F4761" w:themeColor="accent1" w:themeShade="BF"/>
      <w:spacing w:val="5"/>
    </w:rPr>
  </w:style>
  <w:style w:type="character" w:styleId="Hyperlink">
    <w:name w:val="Hyperlink"/>
    <w:basedOn w:val="DefaultParagraphFont"/>
    <w:uiPriority w:val="99"/>
    <w:unhideWhenUsed/>
    <w:rsid w:val="00B8147C"/>
    <w:rPr>
      <w:color w:val="467886" w:themeColor="hyperlink"/>
      <w:u w:val="single"/>
    </w:rPr>
  </w:style>
  <w:style w:type="character" w:styleId="UnresolvedMention">
    <w:name w:val="Unresolved Mention"/>
    <w:basedOn w:val="DefaultParagraphFont"/>
    <w:uiPriority w:val="99"/>
    <w:semiHidden/>
    <w:unhideWhenUsed/>
    <w:rsid w:val="00B8147C"/>
    <w:rPr>
      <w:color w:val="605E5C"/>
      <w:shd w:val="clear" w:color="auto" w:fill="E1DFDD"/>
    </w:rPr>
  </w:style>
  <w:style w:type="paragraph" w:styleId="Header">
    <w:name w:val="header"/>
    <w:basedOn w:val="Normal"/>
    <w:link w:val="HeaderChar"/>
    <w:uiPriority w:val="99"/>
    <w:unhideWhenUsed/>
    <w:rsid w:val="00153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900"/>
  </w:style>
  <w:style w:type="paragraph" w:styleId="Footer">
    <w:name w:val="footer"/>
    <w:basedOn w:val="Normal"/>
    <w:link w:val="FooterChar"/>
    <w:uiPriority w:val="99"/>
    <w:unhideWhenUsed/>
    <w:rsid w:val="00153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900"/>
  </w:style>
  <w:style w:type="paragraph" w:styleId="ListBullet">
    <w:name w:val="List Bullet"/>
    <w:basedOn w:val="Normal"/>
    <w:uiPriority w:val="99"/>
    <w:unhideWhenUsed/>
    <w:rsid w:val="00954A7E"/>
    <w:pPr>
      <w:numPr>
        <w:numId w:val="28"/>
      </w:numPr>
      <w:tabs>
        <w:tab w:val="clear" w:pos="360"/>
      </w:tabs>
      <w:spacing w:after="200" w:line="276" w:lineRule="auto"/>
      <w:ind w:left="0" w:firstLine="0"/>
      <w:contextualSpacing/>
    </w:pPr>
    <w:rPr>
      <w:rFonts w:ascii="Calibri" w:eastAsia="Calibri" w:hAnsi="Calibri"/>
      <w:kern w:val="0"/>
      <w:sz w:val="22"/>
      <w:szCs w:val="22"/>
      <w:lang w:val="en-US"/>
      <w14:ligatures w14:val="none"/>
    </w:rPr>
  </w:style>
  <w:style w:type="paragraph" w:styleId="ListNumber">
    <w:name w:val="List Number"/>
    <w:basedOn w:val="Normal"/>
    <w:uiPriority w:val="99"/>
    <w:unhideWhenUsed/>
    <w:rsid w:val="00954A7E"/>
    <w:pPr>
      <w:numPr>
        <w:numId w:val="29"/>
      </w:numPr>
      <w:tabs>
        <w:tab w:val="clear" w:pos="360"/>
      </w:tabs>
      <w:spacing w:after="200" w:line="276" w:lineRule="auto"/>
      <w:ind w:left="0" w:firstLine="0"/>
      <w:contextualSpacing/>
    </w:pPr>
    <w:rPr>
      <w:rFonts w:ascii="Calibri" w:eastAsia="Calibri" w:hAnsi="Calibri"/>
      <w:kern w:val="0"/>
      <w:sz w:val="22"/>
      <w:szCs w:val="22"/>
      <w:lang w:val="en-US"/>
      <w14:ligatures w14:val="none"/>
    </w:rPr>
  </w:style>
  <w:style w:type="table" w:styleId="TableGrid">
    <w:name w:val="Table Grid"/>
    <w:basedOn w:val="TableNormal"/>
    <w:uiPriority w:val="59"/>
    <w:rsid w:val="00954A7E"/>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gitalhealth.gov.au/sites/default/files/2020-11/Online_conferencing_technologies-Connected_secure_consultations.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aic.gov.au/__data/assets/pdf_file/0020/251183/Guide-to-Health-Privacy-Collated-May-20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07ADAE8EBB2247AA81344CDE4E6E5C" ma:contentTypeVersion="13" ma:contentTypeDescription="Create a new document." ma:contentTypeScope="" ma:versionID="536361cb631bf0b5e87f42d57e67e5dc">
  <xsd:schema xmlns:xsd="http://www.w3.org/2001/XMLSchema" xmlns:xs="http://www.w3.org/2001/XMLSchema" xmlns:p="http://schemas.microsoft.com/office/2006/metadata/properties" xmlns:ns2="d567775c-3a20-4032-befc-41815fa63248" xmlns:ns3="b03a0273-6752-4dea-a034-8d7c79120899" targetNamespace="http://schemas.microsoft.com/office/2006/metadata/properties" ma:root="true" ma:fieldsID="71b28eddd113e840aaa5a075b37fc439" ns2:_="" ns3:_="">
    <xsd:import namespace="d567775c-3a20-4032-befc-41815fa63248"/>
    <xsd:import namespace="b03a0273-6752-4dea-a034-8d7c79120899"/>
    <xsd:element name="properties">
      <xsd:complexType>
        <xsd:sequence>
          <xsd:element name="documentManagement">
            <xsd:complexType>
              <xsd:all>
                <xsd:element ref="ns2:MediaServiceAutoKeyPoints" minOccurs="0"/>
                <xsd:element ref="ns2:MediaServiceKeyPoints" minOccurs="0"/>
                <xsd:element ref="ns2:MediaServiceOCR" minOccurs="0"/>
                <xsd:element ref="ns3:SharedWithUsers" minOccurs="0"/>
                <xsd:element ref="ns3:SharedWithDetails" minOccurs="0"/>
                <xsd:element ref="ns2:Complete" minOccurs="0"/>
                <xsd:element ref="ns2:MediaServiceLocation" minOccurs="0"/>
                <xsd:element ref="ns2:MediaServiceSearchProperties" minOccurs="0"/>
                <xsd:element ref="ns2:MediaServiceObjectDetectorVersions"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7775c-3a20-4032-befc-41815fa63248" elementFormDefault="qualified">
    <xsd:import namespace="http://schemas.microsoft.com/office/2006/documentManagement/types"/>
    <xsd:import namespace="http://schemas.microsoft.com/office/infopath/2007/PartnerControls"/>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OCR" ma:index="10" nillable="true" ma:displayName="Extracted Text" ma:internalName="MediaServiceOCR" ma:readOnly="true">
      <xsd:simpleType>
        <xsd:restriction base="dms:Note">
          <xsd:maxLength value="255"/>
        </xsd:restriction>
      </xsd:simpleType>
    </xsd:element>
    <xsd:element name="Complete" ma:index="13" nillable="true" ma:displayName="Complete" ma:default="1" ma:format="Dropdown" ma:internalName="Complete">
      <xsd:simpleType>
        <xsd:restriction base="dms:Boolean"/>
      </xsd:simpleType>
    </xsd:element>
    <xsd:element name="MediaServiceLocation" ma:index="14" nillable="true" ma:displayName="Loca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486e9e1-ed01-4902-a83f-e19ea9cbd59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3a0273-6752-4dea-a034-8d7c791208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fc7097b-407c-4e10-81c0-d264659b315c}" ma:internalName="TaxCatchAll" ma:showField="CatchAllData" ma:web="b03a0273-6752-4dea-a034-8d7c79120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3a0273-6752-4dea-a034-8d7c79120899" xsi:nil="true"/>
    <lcf76f155ced4ddcb4097134ff3c332f xmlns="d567775c-3a20-4032-befc-41815fa63248">
      <Terms xmlns="http://schemas.microsoft.com/office/infopath/2007/PartnerControls"/>
    </lcf76f155ced4ddcb4097134ff3c332f>
    <Complete xmlns="d567775c-3a20-4032-befc-41815fa63248">true</Complete>
  </documentManagement>
</p:properties>
</file>

<file path=customXml/itemProps1.xml><?xml version="1.0" encoding="utf-8"?>
<ds:datastoreItem xmlns:ds="http://schemas.openxmlformats.org/officeDocument/2006/customXml" ds:itemID="{58BBB73C-CF71-4EE6-9D09-24B06DA0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7775c-3a20-4032-befc-41815fa63248"/>
    <ds:schemaRef ds:uri="b03a0273-6752-4dea-a034-8d7c79120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63745-5D69-4F39-8C26-A4DD665F92EB}">
  <ds:schemaRefs>
    <ds:schemaRef ds:uri="http://schemas.microsoft.com/sharepoint/v3/contenttype/forms"/>
  </ds:schemaRefs>
</ds:datastoreItem>
</file>

<file path=customXml/itemProps3.xml><?xml version="1.0" encoding="utf-8"?>
<ds:datastoreItem xmlns:ds="http://schemas.openxmlformats.org/officeDocument/2006/customXml" ds:itemID="{BE20979A-123B-45E5-BCAE-8D6708154458}">
  <ds:schemaRefs>
    <ds:schemaRef ds:uri="http://schemas.microsoft.com/office/2006/metadata/properties"/>
    <ds:schemaRef ds:uri="http://schemas.microsoft.com/office/infopath/2007/PartnerControls"/>
    <ds:schemaRef ds:uri="b03a0273-6752-4dea-a034-8d7c79120899"/>
    <ds:schemaRef ds:uri="d567775c-3a20-4032-befc-41815fa6324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1443</Words>
  <Characters>8428</Characters>
  <Application>Microsoft Office Word</Application>
  <DocSecurity>0</DocSecurity>
  <Lines>271</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 Warwick</dc:creator>
  <cp:keywords/>
  <dc:description/>
  <cp:lastModifiedBy>Abe Warwick</cp:lastModifiedBy>
  <cp:revision>6</cp:revision>
  <dcterms:created xsi:type="dcterms:W3CDTF">2026-02-26T02:00:00Z</dcterms:created>
  <dcterms:modified xsi:type="dcterms:W3CDTF">2026-02-26T02:09:00Z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0x0101008507ADAE8EBB2247AA81344CDE4E6E5C</vt:lpwstr>
  </property>
  <property fmtid="{D5CDD505-2E9C-101B-9397-08002B2CF9AE}" pid="3" name="MediaServiceImageTags">
    <vt:lpwstr/>
  </property>
</Properties>
</file>